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88" w:rsidRPr="00B67288" w:rsidRDefault="00B67288" w:rsidP="00B67288">
      <w:pPr>
        <w:rPr>
          <w:rFonts w:ascii="Times New Roman" w:eastAsia="Times New Roman" w:hAnsi="Times New Roman"/>
          <w:lang w:val="tr-TR" w:eastAsia="tr-TR" w:bidi="ar-SA"/>
        </w:rPr>
      </w:pPr>
      <w:r w:rsidRPr="00B67288">
        <w:rPr>
          <w:rFonts w:ascii="Arial" w:eastAsia="Times New Roman" w:hAnsi="Arial" w:cs="Arial"/>
          <w:color w:val="1C283D"/>
          <w:sz w:val="15"/>
          <w:szCs w:val="15"/>
          <w:shd w:val="clear" w:color="auto" w:fill="FFFFFF"/>
          <w:lang w:val="tr-TR" w:eastAsia="tr-TR" w:bidi="ar-SA"/>
        </w:rPr>
        <w:t>Resmi Gazete Tarihi: 03.07.2017 Resmi Gazete Sayısı: 30113</w:t>
      </w:r>
      <w:r w:rsidRPr="00B67288">
        <w:rPr>
          <w:rFonts w:ascii="Arial" w:eastAsia="Times New Roman" w:hAnsi="Arial" w:cs="Arial"/>
          <w:color w:val="1C283D"/>
          <w:sz w:val="15"/>
          <w:szCs w:val="15"/>
          <w:lang w:val="tr-TR" w:eastAsia="tr-TR" w:bidi="ar-SA"/>
        </w:rPr>
        <w:br/>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PLANLI ALANLAR İMAR YÖNETMELİĞİ</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BİRİNCİ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Amaç, Kapsam, Dayanak ve Tanımlar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Amaç</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1 - </w:t>
      </w:r>
      <w:r w:rsidRPr="00B67288">
        <w:rPr>
          <w:rFonts w:ascii="Calibri" w:eastAsia="Times New Roman" w:hAnsi="Calibri" w:cs="Calibri"/>
          <w:color w:val="1C283D"/>
          <w:sz w:val="22"/>
          <w:szCs w:val="22"/>
          <w:lang w:val="tr-TR" w:eastAsia="tr-TR" w:bidi="ar-SA"/>
        </w:rPr>
        <w:t>(1) Bu Yönetmeliğin amacı; plan, fen, sağlık ve sürdürülebilir çevre şartlarına uygun yapı ve yapılaşma ile projelendirmeye ve denetime ilişkin usul ve esasları belirlemektir.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Kapsam</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2 - </w:t>
      </w:r>
      <w:r w:rsidRPr="00B67288">
        <w:rPr>
          <w:rFonts w:ascii="Calibri" w:eastAsia="Times New Roman" w:hAnsi="Calibri" w:cs="Calibri"/>
          <w:color w:val="1C283D"/>
          <w:sz w:val="22"/>
          <w:szCs w:val="22"/>
          <w:lang w:val="tr-TR" w:eastAsia="tr-TR" w:bidi="ar-SA"/>
        </w:rPr>
        <w:t>(1) Bu Yönetmelik, uygulama imar planı bulunan alanları kapsar.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Dayanak</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3 - </w:t>
      </w:r>
      <w:r w:rsidRPr="00B67288">
        <w:rPr>
          <w:rFonts w:ascii="Calibri" w:eastAsia="Times New Roman" w:hAnsi="Calibri" w:cs="Calibri"/>
          <w:color w:val="1C283D"/>
          <w:sz w:val="22"/>
          <w:szCs w:val="22"/>
          <w:lang w:val="tr-TR" w:eastAsia="tr-TR" w:bidi="ar-SA"/>
        </w:rPr>
        <w:t>(1) Bu Yönetmelik, 3/5/1985 tarihli ve 3194 sayılı İmar Kanunu ve 29/6/2011 tarihli ve 644 sayılı Çevre ve Şehircilik Bakanlığının Teşkilat ve Görevleri Hakkında Kanun Hükmünde Kararname hükümlerine dayanılarak hazırlanmıştır.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Tanımlar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 – </w:t>
      </w:r>
      <w:r w:rsidRPr="00B67288">
        <w:rPr>
          <w:rFonts w:ascii="Calibri" w:eastAsia="Times New Roman" w:hAnsi="Calibri" w:cs="Calibri"/>
          <w:color w:val="1C283D"/>
          <w:sz w:val="22"/>
          <w:szCs w:val="22"/>
          <w:lang w:val="tr-TR" w:eastAsia="tr-TR" w:bidi="ar-SA"/>
        </w:rPr>
        <w:t>(1) Bu Yönetmelikte geçen;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Aplikasyon krokisi: Kadastro müdürlüklerince veya yetkilendirilmiş kuruluşlarca düzenlenen, ada ve/veya parsellerin arazide aplike edilmesi, varsa sabit tesislerden röperlenmesi işlemleri ile kenar ölçüleriyle birlikte köşe koordinatlarının yazıldığı krokinin yer aldığı belgeyi,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Arka bahçe: Ön bahçeye komşuluğu bulunmayan bina arka cephesi ile arka komşu parsel sınırı arasında kalan parsel bölümünü,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Arkat: Bahçe mesafelerini ihlal etmeyen, güneşten ve yağmurdan korunmak ve gölge oluşturmak amacıyla yapılan, üstünde yapı bulunmayan, en az iki kenarı açık olan sütunlar üzerine yükselen üstü örtülü geçitleri,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Asma kat: Zemin katı ticari olarak kullanılmayan k</w:t>
      </w:r>
      <w:r w:rsidRPr="00B67288">
        <w:rPr>
          <w:rFonts w:ascii="Calibri" w:eastAsia="Times New Roman" w:hAnsi="Calibri" w:cs="Calibri"/>
          <w:color w:val="000000"/>
          <w:sz w:val="22"/>
          <w:szCs w:val="22"/>
          <w:lang w:val="tr-TR" w:eastAsia="tr-TR" w:bidi="ar-SA"/>
        </w:rPr>
        <w:t>onut alanları </w:t>
      </w:r>
      <w:r w:rsidRPr="00B67288">
        <w:rPr>
          <w:rFonts w:ascii="Calibri" w:eastAsia="Times New Roman" w:hAnsi="Calibri" w:cs="Calibri"/>
          <w:color w:val="1C283D"/>
          <w:sz w:val="22"/>
          <w:szCs w:val="22"/>
          <w:lang w:val="tr-TR" w:eastAsia="tr-TR" w:bidi="ar-SA"/>
        </w:rPr>
        <w:t>haricinde,</w:t>
      </w:r>
      <w:r w:rsidRPr="00B67288">
        <w:rPr>
          <w:rFonts w:ascii="Calibri" w:eastAsia="Times New Roman" w:hAnsi="Calibri" w:cs="Calibri"/>
          <w:color w:val="00B0F0"/>
          <w:sz w:val="22"/>
          <w:szCs w:val="22"/>
          <w:lang w:val="tr-TR" w:eastAsia="tr-TR" w:bidi="ar-SA"/>
        </w:rPr>
        <w:t> </w:t>
      </w:r>
      <w:r w:rsidRPr="00B67288">
        <w:rPr>
          <w:rFonts w:ascii="Calibri" w:eastAsia="Times New Roman" w:hAnsi="Calibri" w:cs="Calibri"/>
          <w:color w:val="1C283D"/>
          <w:sz w:val="22"/>
          <w:szCs w:val="22"/>
          <w:lang w:val="tr-TR" w:eastAsia="tr-TR" w:bidi="ar-SA"/>
        </w:rPr>
        <w:t>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w:t>
      </w:r>
      <w:r w:rsidRPr="00B67288">
        <w:rPr>
          <w:rFonts w:ascii="Calibri" w:eastAsia="Times New Roman" w:hAnsi="Calibri" w:cs="Calibri"/>
          <w:color w:val="000000"/>
          <w:sz w:val="22"/>
          <w:szCs w:val="22"/>
          <w:lang w:val="tr-TR" w:eastAsia="tr-TR" w:bidi="ar-SA"/>
        </w:rPr>
        <w:t>planlarında konut alanı olarak gösterilen yerlerde aynı yol güzergâhındaki mevcut yapılaşmaya bakılarak asma kat yapılıp yapılamayacağına karar vermeye ilgili idare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Atrium: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Avan proje: Uygulama projelerinin yapılmasına esas teşkil eden, geçerli imar durumu, yürürlükte bulunan plan, </w:t>
      </w:r>
      <w:r w:rsidRPr="00B67288">
        <w:rPr>
          <w:rFonts w:ascii="Calibri" w:eastAsia="Times New Roman" w:hAnsi="Calibri" w:cs="Calibri"/>
          <w:color w:val="000000"/>
          <w:sz w:val="22"/>
          <w:szCs w:val="22"/>
          <w:lang w:val="tr-TR" w:eastAsia="tr-TR" w:bidi="ar-SA"/>
        </w:rPr>
        <w:t>varsa kentsel tasarım projesine </w:t>
      </w:r>
      <w:r w:rsidRPr="00B67288">
        <w:rPr>
          <w:rFonts w:ascii="Calibri" w:eastAsia="Times New Roman" w:hAnsi="Calibri" w:cs="Calibri"/>
          <w:color w:val="1C283D"/>
          <w:sz w:val="22"/>
          <w:szCs w:val="22"/>
          <w:lang w:val="tr-TR" w:eastAsia="tr-TR" w:bidi="ar-SA"/>
        </w:rPr>
        <w:t>göre düzenlenen ve içeriğinde; vaziyet planı, tüm kat planları ve yeterli miktarda kesit ve görünüşleri içeren mimari proje ile taban alanı, katlar alanı (emsal) ve yapı inşaat alanı hesaplarına ilişkin tüm ölçü ve kotları </w:t>
      </w:r>
      <w:r w:rsidRPr="00B67288">
        <w:rPr>
          <w:rFonts w:ascii="Calibri" w:eastAsia="Times New Roman" w:hAnsi="Calibri" w:cs="Calibri"/>
          <w:color w:val="000000"/>
          <w:sz w:val="22"/>
          <w:szCs w:val="22"/>
          <w:lang w:val="tr-TR" w:eastAsia="tr-TR" w:bidi="ar-SA"/>
        </w:rPr>
        <w:t>bulunan, </w:t>
      </w:r>
      <w:r w:rsidRPr="00B67288">
        <w:rPr>
          <w:rFonts w:ascii="Calibri" w:eastAsia="Times New Roman" w:hAnsi="Calibri" w:cs="Calibri"/>
          <w:color w:val="1C283D"/>
          <w:sz w:val="22"/>
          <w:szCs w:val="22"/>
          <w:lang w:val="tr-TR" w:eastAsia="tr-TR" w:bidi="ar-SA"/>
        </w:rPr>
        <w:t>gerektiğinde siluetin yer aldığı projeleri,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Avlu: Yapıların bölümleri veya duvarlar tarafından çevrelenen, üstü açık, geleneksel mimaride çeşitli şekillerine rastlanan, kısa kenarı </w:t>
      </w:r>
      <w:r w:rsidRPr="00B67288">
        <w:rPr>
          <w:rFonts w:ascii="Calibri" w:eastAsia="Times New Roman" w:hAnsi="Calibri" w:cs="Calibri"/>
          <w:color w:val="000000"/>
          <w:sz w:val="22"/>
          <w:szCs w:val="22"/>
          <w:lang w:val="tr-TR" w:eastAsia="tr-TR" w:bidi="ar-SA"/>
        </w:rPr>
        <w:t>5.00 metreden az olmayan</w:t>
      </w:r>
      <w:r w:rsidRPr="00B67288">
        <w:rPr>
          <w:rFonts w:ascii="Calibri" w:eastAsia="Times New Roman" w:hAnsi="Calibri" w:cs="Calibri"/>
          <w:color w:val="1C283D"/>
          <w:sz w:val="22"/>
          <w:szCs w:val="22"/>
          <w:lang w:val="tr-TR" w:eastAsia="tr-TR" w:bidi="ar-SA"/>
        </w:rPr>
        <w:t> yapı bölümünü,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 Bağımsız bölüm: Binanın, ayrı ayrı ve başlı başına kullanılmaya uygun olup, 23/6/1965 tarihli ve 634 sayılı Kat Mülkiyeti Kanunu hükümlerine göre bağımsız mülkiyete konu olan bölümle</w:t>
      </w:r>
      <w:r w:rsidRPr="00B67288">
        <w:rPr>
          <w:rFonts w:ascii="Calibri" w:eastAsia="Times New Roman" w:hAnsi="Calibri" w:cs="Calibri"/>
          <w:color w:val="000000"/>
          <w:sz w:val="22"/>
          <w:szCs w:val="22"/>
          <w:lang w:val="tr-TR" w:eastAsia="tr-TR" w:bidi="ar-SA"/>
        </w:rPr>
        <w:t>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w:t>
      </w:r>
      <w:r w:rsidRPr="00B67288">
        <w:rPr>
          <w:rFonts w:ascii="Calibri" w:eastAsia="Times New Roman" w:hAnsi="Calibri" w:cs="Calibri"/>
          <w:color w:val="1C283D"/>
          <w:sz w:val="22"/>
          <w:szCs w:val="22"/>
          <w:lang w:val="tr-TR" w:eastAsia="tr-TR" w:bidi="ar-SA"/>
        </w:rPr>
        <w:lastRenderedPageBreak/>
        <w:t>içten bağlantılı olarak çatı araları dâhil birden fazla katta yer alan mekânlardan oluşması halinde bu katlardaki bağımsız bölüme ait alanlar birlikte değerlendirilerek bağımsız bölüm brüt alanı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Bağımsız bölüm genel brüt alanı: Bağımsız bölüm toplam brüt alanına bağımsız bölüme ortak alanlardan düşen payların da eklenmesi suretiyle hesaplanan genel brüt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Bağımsız bölüm net alanı: İçerden bağlantılı piyesleri ile birlikte bağımsız bölümün içerisindeki boşluklar hariç, duvarlar arasında kalan temiz alanı (Bu alana; kapı ve pencere eşikleri, 2.5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Bağımsız bölüm toplam brüt alanı: Bağımsız bölüm brüt alanına bu bölüme ait eklenti veya eklentilerin brüt alanının ilave edilmesiyle hesaplanan toplam brüt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  Bakanlık: Çevre ve Şehircilik Bakanlığını,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    Balkon: </w:t>
      </w:r>
      <w:r w:rsidRPr="00B67288">
        <w:rPr>
          <w:rFonts w:ascii="Calibri" w:eastAsia="Times New Roman" w:hAnsi="Calibri" w:cs="Calibri"/>
          <w:color w:val="000000"/>
          <w:sz w:val="22"/>
          <w:szCs w:val="22"/>
          <w:lang w:val="tr-TR" w:eastAsia="tr-TR" w:bidi="ar-SA"/>
        </w:rPr>
        <w:t>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    Basit tamir ve tadil: Yapılarda esaslı tadilat kapsamında olmayan, taşıyıcı sistemi, bağımsız bölümün dış cephesini, ıslak hacimlerin yerini </w:t>
      </w:r>
      <w:r w:rsidRPr="00B67288">
        <w:rPr>
          <w:rFonts w:ascii="Calibri" w:eastAsia="Times New Roman" w:hAnsi="Calibri" w:cs="Calibri"/>
          <w:color w:val="000000"/>
          <w:sz w:val="22"/>
          <w:szCs w:val="22"/>
          <w:lang w:val="tr-TR" w:eastAsia="tr-TR" w:bidi="ar-SA"/>
        </w:rPr>
        <w:t>ve sayısını </w:t>
      </w:r>
      <w:r w:rsidRPr="00B67288">
        <w:rPr>
          <w:rFonts w:ascii="Calibri" w:eastAsia="Times New Roman" w:hAnsi="Calibri" w:cs="Calibri"/>
          <w:color w:val="1C283D"/>
          <w:sz w:val="22"/>
          <w:szCs w:val="22"/>
          <w:lang w:val="tr-TR" w:eastAsia="tr-TR" w:bidi="ar-SA"/>
        </w:rPr>
        <w:t>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j)   Bina cephe hattı: Binanın ön ve arka cephelerinde toprakla temas eden konturlarının görünen cephesinin parsel sınırına en yakın noktasından, parsel ön ve arka cephelerine paralel çizilen hattı,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k)   Bina cephe uzunluğu: Açık çıkmalar hariç olmak üzere bina cephesinin yataydaki uzunluk ölçüsünü,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l)    Bina derinliği: Binanın ön cephe hattı ile arka cephe hattının en uzak noktası arasındaki ve ön cephe hattına dik olan hattın uzaklığı,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m) Bina giriş holü: Binanın ana giriş kapısı ile merdiven evi ve asansör arasındaki holü,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n)  Bina yüksekliği: Binanın kot aldığı noktadan saçak seviyesine kadar olan imar planı veya bu Yönetmelikte öngörülen yüksekliği,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o) Bodrum kat: Zemin katın altındaki katları,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ö)  Çardak (Kameriye): Rekreasyon alanlarında, parklarda, bina bahçelerinin azami % 5’inde, güneşten ve yağmurdan korunmak ve gölge oluşturmak amacıyla ahşap ve benzeri hafif malzemeden yapılan, yanları açık, üstü kapalı yapıyı,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p)  Çatı bahçesi: Teras çatılarda, çakıl, toprak, çim ve benzeri doğal örtüler ile kaplanarak iklime uygun bitkilendirilebilen, yapının görünüşlerini ve bulunduğu çevrenin siluetini bozmayacak ve çatı sınırlarını aşmayacak şekilde oluşturulan bahçeleri,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r)  Çatı piyesi: Çatı eğimi içerisinde kalmak şartıyla, altındaki bağımsız bölüme ait, bu bölümle içeriden irtibatlı yapılan, terasların da dâhil olabildiği mekânları (Açık teras ve ıslak hacimler ait olduğu bağımsız bölüm sınırlarını geçemez.</w:t>
      </w:r>
      <w:r w:rsidRPr="00B67288">
        <w:rPr>
          <w:rFonts w:ascii="Calibri" w:eastAsia="Times New Roman" w:hAnsi="Calibri" w:cs="Calibri"/>
          <w:color w:val="0070C0"/>
          <w:sz w:val="22"/>
          <w:szCs w:val="22"/>
          <w:lang w:val="tr-TR" w:eastAsia="tr-TR" w:bidi="ar-SA"/>
        </w:rPr>
        <w:t>),</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s)  Çıkma: Binalarda döşemelerin uzantısı olarak yapılan, parsel sınırları dışına taşmayan, en az bir ucu serbest, mesnetli olan, açık veya kapalı olan, derinliği uygulama imar planı veya bu Yönetmelikle belirlenen yapı elemanlarını,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ş)  Çok katlı bağımsız bölüm: Binada birden fazla kat içerisinde birbiriyle doğrudan bağlantılı çözümlenen konut veya diğer kullanımlı bağımsız bölümü,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t) Dere kret kotu: Taşkın kontrolü maksadıyla, dere kenarlarına inşa edilen duvar veya düzenlenmiş şev üst kotunu,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u) Duman bacası: Piyeslerde veya ortak alandaki duman ve kokuları uzaklaştırmaya yarayan bacayı,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ü)  Eğitim tesisleri alanı: Okul öncesi, ilk ve orta öğretim ile yüksek öğretime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v)  Eklenti: Bir bağımsız bölümün dışında olup, doğrudan doğruya o bölüme ait olan yeri,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y)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z)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5/6/1986 tarihli ve 3308 sayılı Mesleki Eğitimi Kanununa göre ustalık belgesine sahip olan elemanları,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aa)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bb) Fırın: Unlu gıda mamulleri üretilen yerleri,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cc)  Galeri boşluğu: Bağımsız bölüm içerisinde veya ortak alanlarda, katlar arasında bırakılan boşlukları,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çç)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dükkânsız üstü kapalı geçiş alanını,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dd)  Gelişme (inkişaf) alanı: Varsa üst ölçek plan kararlarına uygun olarak, imar planında kentin gelişmesine ayrılmış olan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ee)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ff) Hava bacası: Bina kitlesi içinde kalan banyo veya yıkanma yeri, tuvalet gibi mahallerin havalandırılmasını sağlayan boşlukları,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gg)  Işıklık: Binanın ana merdiven evini veya kat sahanlığını veya cephesi olmayan piyesleri aydınlatmak üzere oluşturulan üzeri şeffaf yapı malzemeleriyle kapatılan hacimleri,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ğğ)  İbadet yeri: İbadet etmek ve dini hizmetlerden faydalanmak amacıyla insanların toplandığı tesisler ile bu tesislerin külliyesinin, dinî tesisin mimarisiyle uyumlu olmak koşuluyla dinî tesise ait; lojman, kütüphane, aşevi, dinlenme salonu, </w:t>
      </w:r>
      <w:r w:rsidRPr="00B67288">
        <w:rPr>
          <w:rFonts w:ascii="Calibri" w:eastAsia="Times New Roman" w:hAnsi="Calibri" w:cs="Calibri"/>
          <w:color w:val="000000"/>
          <w:sz w:val="22"/>
          <w:szCs w:val="22"/>
          <w:lang w:val="tr-TR" w:eastAsia="tr-TR" w:bidi="ar-SA"/>
        </w:rPr>
        <w:t>taziye yeri, </w:t>
      </w:r>
      <w:r w:rsidRPr="00B67288">
        <w:rPr>
          <w:rFonts w:ascii="Calibri" w:eastAsia="Times New Roman" w:hAnsi="Calibri" w:cs="Calibri"/>
          <w:color w:val="1C283D"/>
          <w:sz w:val="22"/>
          <w:szCs w:val="22"/>
          <w:lang w:val="tr-TR" w:eastAsia="tr-TR" w:bidi="ar-SA"/>
        </w:rPr>
        <w:t>yurt ve kurs yapısı, gasilhane, şadırvan ve tuvalet gibi müştemilatların, açık veya zemin altında kapalı otoparkın da yapılabildiği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hh) İç bahçe: Zemin kat veya bodrum kattan başlayıp, boşluğu bina boyunca devam eden, dış cepheyle bitişik olmaksızın, yapı kitlesi içerisinde tertiplenen, ortak mahallerle irtibatlandırılan, üzeri açık veya şeffaf yapı malzemeleri ile kapatılan,</w:t>
      </w:r>
      <w:r w:rsidRPr="00B67288">
        <w:rPr>
          <w:rFonts w:ascii="Calibri" w:eastAsia="Times New Roman" w:hAnsi="Calibri" w:cs="Calibri"/>
          <w:color w:val="000000"/>
          <w:sz w:val="22"/>
          <w:szCs w:val="22"/>
          <w:lang w:val="tr-TR" w:eastAsia="tr-TR" w:bidi="ar-SA"/>
        </w:rPr>
        <w:t> çıkmalar dâhil dar kenarı 3,00 metreden az olmayan </w:t>
      </w:r>
      <w:r w:rsidRPr="00B67288">
        <w:rPr>
          <w:rFonts w:ascii="Calibri" w:eastAsia="Times New Roman" w:hAnsi="Calibri" w:cs="Calibri"/>
          <w:color w:val="1C283D"/>
          <w:sz w:val="22"/>
          <w:szCs w:val="22"/>
          <w:lang w:val="tr-TR" w:eastAsia="tr-TR" w:bidi="ar-SA"/>
        </w:rPr>
        <w:t>bahçeyi,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ıı) İç yükseklik: Taban döşeme kaplaması üzerinden tavan kaplamasına kadar olan net mesafeyi,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ii)  İfraz: Bir parselin bölünerek ayrılması işlemini,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jj) İfraz hattı: Parselleri birbirinden ayırmak ve arazi ve arsa düzenlemesine esas olmak üzere planla belirlenen parselin ifraz edileceği hattı,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kk) İlgili idare: Yapı ruhsatı vermeye yetkili idareleri,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ll) İmar durum belgesi: Bir parselin; Kanun, uygulama imar planı, </w:t>
      </w:r>
      <w:r w:rsidRPr="00B67288">
        <w:rPr>
          <w:rFonts w:ascii="Calibri" w:eastAsia="Times New Roman" w:hAnsi="Calibri" w:cs="Calibri"/>
          <w:color w:val="000000"/>
          <w:sz w:val="22"/>
          <w:szCs w:val="22"/>
          <w:lang w:val="tr-TR" w:eastAsia="tr-TR" w:bidi="ar-SA"/>
        </w:rPr>
        <w:t>plan notlarını</w:t>
      </w:r>
      <w:r w:rsidRPr="00B67288">
        <w:rPr>
          <w:rFonts w:ascii="Calibri" w:eastAsia="Times New Roman" w:hAnsi="Calibri" w:cs="Calibri"/>
          <w:color w:val="1C283D"/>
          <w:sz w:val="22"/>
          <w:szCs w:val="22"/>
          <w:lang w:val="tr-TR" w:eastAsia="tr-TR" w:bidi="ar-SA"/>
        </w:rPr>
        <w:t> ve bu Yönetmelikte yer alan kullanım kararlarını ve yapılaşma şartlarını içeren, yapının inşa edileceği imar parselini sınır ve boyutlarıyla gösteren belgeyi,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mm)  Kademe hattı: </w:t>
      </w:r>
      <w:r w:rsidRPr="00B67288">
        <w:rPr>
          <w:rFonts w:ascii="Calibri" w:eastAsia="Times New Roman" w:hAnsi="Calibri" w:cs="Calibri"/>
          <w:color w:val="000000"/>
          <w:sz w:val="22"/>
          <w:szCs w:val="22"/>
          <w:lang w:val="tr-TR" w:eastAsia="tr-TR" w:bidi="ar-SA"/>
        </w:rPr>
        <w:t>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nn)  Kanopi: Akaryakıt ve benzeri servis istasyonlarında, güneşten ve yağmurdan korunmak amacıyla yapılan yanları açık, üstü kapalı konstrüktif yapıyı,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oo) Kanun: 3/5/1985 tarihli ve 3194 sayılı İmar Kanununu,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öö)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pp)  Kat holü: Katlarda bağımsız bölümleri </w:t>
      </w:r>
      <w:r w:rsidRPr="00B67288">
        <w:rPr>
          <w:rFonts w:ascii="Calibri" w:eastAsia="Times New Roman" w:hAnsi="Calibri" w:cs="Calibri"/>
          <w:color w:val="000000"/>
          <w:sz w:val="22"/>
          <w:szCs w:val="22"/>
          <w:lang w:val="tr-TR" w:eastAsia="tr-TR" w:bidi="ar-SA"/>
        </w:rPr>
        <w:t>veya tek bağımsız bölümlü umumi binalarda piyesleri </w:t>
      </w:r>
      <w:r w:rsidRPr="00B67288">
        <w:rPr>
          <w:rFonts w:ascii="Calibri" w:eastAsia="Times New Roman" w:hAnsi="Calibri" w:cs="Calibri"/>
          <w:color w:val="1C283D"/>
          <w:sz w:val="22"/>
          <w:szCs w:val="22"/>
          <w:lang w:val="tr-TR" w:eastAsia="tr-TR" w:bidi="ar-SA"/>
        </w:rPr>
        <w:t>birbirine ve merdivene bağlayan ortak alan niteliğindeki ara dolaşım yollarını,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rr)  Kat yüksekliği: Binanın herhangi bir katının döşeme üstünden bir üstteki katının döşeme üstüne kadar olan mesafesini,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ss)  Katı atık bacası: Binada düşey doğrultuda katı atıkların zemin veya bodrum kata ulaştırılması için kullanılan, Türk Standartlarına ya da uluslararası standartlara uygun yapılan bacayı,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şş) Katlar Alanı: Bodrum kat, asma kat, çatı arası piyesi ve açık/kapalı çıkmalar dâhil, kullanılabilen bütün katların, katlar alanına dâhil edilmeyen alanları çıktıktan sonraki alanlar toplamını,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tt) Katlar alanı katsayısı (KAKS) (Emsal): Yapının inşa edilen tüm kat alanlarının toplamının imar parseli alanına oranını,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uu)  Kazı izni: Özellik arz eden yapılarda inşaat ruhsatı verilmeden önce mal sahiplerinin talebi üzerine ilgili idarenin uygun görüşü üzerine mimari proje onayı ile zemin etüdü raporuna göre kazı durumu, miktarı ve güvenlik önlemleri belirtilmek suretiyle verilen izni,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üü)  Kırmızı kot: Uygulama imar planında gösterilen yolun gerekli hesaplar yapıldıktan sonra kullanıma hazır kotunu (Plana göre kat adedi bu kot esas alınarak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vv)  Konaklama (Turizm) alanları: Konaklama amacıyla kullanılan, otel, motel, tatil köyü, pansiyon, kamping, apart otel ve hostel gibi turizm tesislerinin bulunduğu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yy) Konut alanı: İmar planlarında konut kullanımına yönelik olarak planlanan ve ayrıca 19 uncu maddede belirtilen fonksiyonların da yer alabildiği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zz)  Konut dışı kentsel çalışma alanı: Çevre sağlığı yönünden tehlike oluşturmayan imalathanelerin, patlayıcı, parlayıcı ve yanıcı maddeler içermeyen depoların, </w:t>
      </w:r>
      <w:r w:rsidRPr="00B67288">
        <w:rPr>
          <w:rFonts w:ascii="Calibri" w:eastAsia="Times New Roman" w:hAnsi="Calibri" w:cs="Calibri"/>
          <w:color w:val="000000"/>
          <w:sz w:val="22"/>
          <w:szCs w:val="22"/>
          <w:lang w:val="tr-TR" w:eastAsia="tr-TR" w:bidi="ar-SA"/>
        </w:rPr>
        <w:t>toptan ticaret pazarlama ve depolama alanlarının, </w:t>
      </w:r>
      <w:r w:rsidRPr="00B67288">
        <w:rPr>
          <w:rFonts w:ascii="Calibri" w:eastAsia="Times New Roman" w:hAnsi="Calibri" w:cs="Calibri"/>
          <w:color w:val="1C283D"/>
          <w:sz w:val="22"/>
          <w:szCs w:val="22"/>
          <w:lang w:val="tr-TR" w:eastAsia="tr-TR" w:bidi="ar-SA"/>
        </w:rPr>
        <w:t>konaklama tesislerinin, lokantaların, halı saha, </w:t>
      </w:r>
      <w:r w:rsidRPr="00B67288">
        <w:rPr>
          <w:rFonts w:ascii="Calibri" w:eastAsia="Times New Roman" w:hAnsi="Calibri" w:cs="Calibri"/>
          <w:color w:val="000000"/>
          <w:sz w:val="22"/>
          <w:szCs w:val="22"/>
          <w:lang w:val="tr-TR" w:eastAsia="tr-TR" w:bidi="ar-SA"/>
        </w:rPr>
        <w:t>tenis kortu gibi açık spor tesisleri</w:t>
      </w:r>
      <w:r w:rsidRPr="00B67288">
        <w:rPr>
          <w:rFonts w:ascii="Calibri" w:eastAsia="Times New Roman" w:hAnsi="Calibri" w:cs="Calibri"/>
          <w:color w:val="1C283D"/>
          <w:sz w:val="22"/>
          <w:szCs w:val="22"/>
          <w:lang w:val="tr-TR" w:eastAsia="tr-TR" w:bidi="ar-SA"/>
        </w:rPr>
        <w:t> ve düğün salonunun yapılabileceği kentsel çalışma alanlarını,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aaa)  Korkuluk: Binaların dışa açık veya açılan bölümlerinde, merdiven, rampa ve galeri boşluklarında, Türk Standartlarına göre yapılan koruma elemanını,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bbb) Kuranglez: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w:t>
      </w:r>
      <w:r w:rsidRPr="00B67288">
        <w:rPr>
          <w:rFonts w:ascii="Calibri" w:eastAsia="Times New Roman" w:hAnsi="Calibri" w:cs="Calibri"/>
          <w:color w:val="000000"/>
          <w:sz w:val="22"/>
          <w:szCs w:val="22"/>
          <w:lang w:val="tr-TR" w:eastAsia="tr-TR" w:bidi="ar-SA"/>
        </w:rPr>
        <w:t>boyu yapıldığı pencere genişliğini 0.50 metreden fazla geçmeyen, derinliği azami 2.00 metre olan, </w:t>
      </w:r>
      <w:r w:rsidRPr="00B67288">
        <w:rPr>
          <w:rFonts w:ascii="Calibri" w:eastAsia="Times New Roman" w:hAnsi="Calibri" w:cs="Calibri"/>
          <w:color w:val="1C283D"/>
          <w:sz w:val="22"/>
          <w:szCs w:val="22"/>
          <w:lang w:val="tr-TR" w:eastAsia="tr-TR" w:bidi="ar-SA"/>
        </w:rPr>
        <w:t>giriş çıkış amacı taşımayan ancak, yol cephesi haricinde kaçış amacıyla çıkış tertiplenebilen ışıklıkları,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ccc) Merdiven evi: Merdivenin ara ve kat sahanlıklarıyla birlikte bütün olarak merdiven boyunca uzanan hacmi,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ççç) Merkezi iş alanı: İmar planlarında yönetim, turizm, sosyal, kültürel ve ticari amaçlı yapılar ile sosyal altyapı alanları için ayrılmış bölgeyi,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ddd) Meydan: Yerleşme dokusu içerisinde şehirdeki yaya sirkülasyonunu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eee) Mezarlık alanı: Cenazelerin defnedildiği mezar yerleri, defin işlemlerinin yürütüldüğü idari tesis binaları, güvenlik odası, bu alana hizmet veren ziyaretçi bekleme, morg, gasilhane, ibadet yeri, şadırvan, çeşme, tuvalet ile otopark da yapılabilen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fff)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ggg)Muvakkat yapı: Kanun ve bu Yönetmelikle nicelik ve niteliği belirlenen, belirli süreliğine kullanım hakkı öngörülen yapıları,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ğğğ)   Müdürlük: Çevre ve Şehircilik il müdürlüğünü,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hhh) Müştemilat: Genellikle binaların bodrum katlarında </w:t>
      </w:r>
      <w:r w:rsidRPr="00B67288">
        <w:rPr>
          <w:rFonts w:ascii="Calibri" w:eastAsia="Times New Roman" w:hAnsi="Calibri" w:cs="Calibri"/>
          <w:color w:val="000000"/>
          <w:sz w:val="22"/>
          <w:szCs w:val="22"/>
          <w:lang w:val="tr-TR" w:eastAsia="tr-TR" w:bidi="ar-SA"/>
        </w:rPr>
        <w:t>veya bahçelerinde </w:t>
      </w:r>
      <w:r w:rsidRPr="00B67288">
        <w:rPr>
          <w:rFonts w:ascii="Calibri" w:eastAsia="Times New Roman" w:hAnsi="Calibri" w:cs="Calibri"/>
          <w:color w:val="1C283D"/>
          <w:sz w:val="22"/>
          <w:szCs w:val="22"/>
          <w:lang w:val="tr-TR" w:eastAsia="tr-TR" w:bidi="ar-SA"/>
        </w:rPr>
        <w:t>düzenlenen, ortak kullanıma ayrılan, bağımsız bölüm olarak tescil edilemeyen mekânları,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ııı) Normal kat: Bodrum, zemin, tesisat katı ve çatı arası dışında kalan kat veya katları,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iii)  Ortak alanlar: Mimari projelerde bağımsız bölüme konu olmayan ve kapsamı 634 sayılı Kanunda belirtilen ortak yerleri,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jjj) Ön bahçe: Bina ön cephe hattı ile parselin ön cephesi arasında kalan parsel bölümlerini (Yola cephesi olan bütün bahçeler ön bahçe statüsündedir.),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kkk)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lll) Parsel derinliği: Parsel ön cephe hattına arka cephe hattı köşe noktalarından indirilen dik hatların uzunluklarının ortalamasını,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mmm)    Pergola: Bahçede, bina cephelerini değiştirmemek kaydıyla terasta, hafif yapı malzemelerinden dikme ve sık kirişleme ile yapılan ve üzerine yeşil bitki örtüsü sardırılabilen, etrafı açık, yapı ruhsatı olmaksızın inşa edilebilen yapıları,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nnn) Piyes: Bağımsız bölüm içerisinde iç duvar veya bölme elemanları ile çerçevesi tanımlanmış ya da niş oluşturularak meydana getirilmiş, belirli bir işlev gören bölümü,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ooo) Portik: Bitişik ön bahçesiz nizamda imar planında belirtilen yerlerde </w:t>
      </w:r>
      <w:r w:rsidRPr="00B67288">
        <w:rPr>
          <w:rFonts w:ascii="Calibri" w:eastAsia="Times New Roman" w:hAnsi="Calibri" w:cs="Calibri"/>
          <w:color w:val="000000"/>
          <w:sz w:val="22"/>
          <w:szCs w:val="22"/>
          <w:lang w:val="tr-TR" w:eastAsia="tr-TR" w:bidi="ar-SA"/>
        </w:rPr>
        <w:t>kamu kullanımına açık, </w:t>
      </w:r>
      <w:r w:rsidRPr="00B67288">
        <w:rPr>
          <w:rFonts w:ascii="Calibri" w:eastAsia="Times New Roman" w:hAnsi="Calibri" w:cs="Calibri"/>
          <w:color w:val="1C283D"/>
          <w:sz w:val="22"/>
          <w:szCs w:val="22"/>
          <w:lang w:val="tr-TR" w:eastAsia="tr-TR" w:bidi="ar-SA"/>
        </w:rPr>
        <w:t>yayalara daha geniş kaldırım sağlamak amacıyla, bina kitlesinden zemin kat yüksekliğinde ve ön cephe boyunca, bina taşıyıcı elemanları bırakılarak yapılan üç tarafı açık bina altı yaya geçidini,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ööö)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ppp) Saçak seviyesi: Binaların son kat tavan döşemesi üst kotunu,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rrr)   Sağlık tesisleri alanı: Hastane, sağlık ocağı, aile sağlık merkezi, doğumevi, dispanser ve poliklinik, ağız ve diş sağlığı merkezi, fizik tedavi ve rehabilitasyon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sss)  Sahanlık: Merdiven evi içinde bulunan basamaklar haricindeki düzlükleri,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Ara sahanlık: Merdiven evinde, en az merdiven kolu genişliği kadar olan ve bağlantısını sağladığı katlar ile aynı kotta olmayan, katların arasındaki herhangi bir kota denk gelecek şekilde standartlara uygun yapılan merdiven düzlüğünü,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Kat sahanlığı: Merdiven evinde en az merdiven kolu genişliği kadar olan ve katlara geçiş sağlayan standartlara uygun yapılan merdiven düzlüğünü,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şşş) Sicil durum taahhütnamesi: Proje müelliflerinin, şantiye şeflerinin, fenni mesullerin, müteahhitlerin mesleki kısıtlılığının olmadığını ve yetki sınırını aşmadığını taahhüt ettiği beyannameyi,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ttt)  Siyah kot: İmar planında gösterilen yolun doğal zemin kotunu,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uuu)   Son kat: Çatı, çatı terası veya çatı piyesi altında bulunan normal katların en üstte olan katını,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üüü)  Sosyal mekânlar: Yapı ve tesislerde kullanıcıların, çalışanların veya müşterilerin yapı ve tesisin genel kullanımı dışında günlük sosyal ihtiyaçlarının karşılandığı mekânları,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vvv)  Spor ve oyun alanları: Spor ve oyun ihtiyacı karşılanmak, spor faaliyetleri yapılmak üzere imar planı kararı ile kent, bölge veya semt ölçeğinde ayrılan açık ve kapalı tesis alanlarını,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kompleksleri,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yyy)   Subasman kotu (Zemin kat taban kotu): </w:t>
      </w:r>
      <w:r w:rsidRPr="00B67288">
        <w:rPr>
          <w:rFonts w:ascii="Calibri" w:eastAsia="Times New Roman" w:hAnsi="Calibri" w:cs="Calibri"/>
          <w:color w:val="000000"/>
          <w:sz w:val="22"/>
          <w:szCs w:val="22"/>
          <w:lang w:val="tr-TR" w:eastAsia="tr-TR" w:bidi="ar-SA"/>
        </w:rPr>
        <w:t>Binaların zemin kat taban döşemesi üst kotunu (İmar planlarında aksine bir hüküm bulunmaması halinde, ±0.00 kotunun altına düşemez ve +1.20 kotunun üzerine çıkamaz.),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zzz) Sundurma: Yağmurdan, güneşten ve rüzgârdan korunmak için yapı yaklaşma mesafesini ihlal etmemek kaydıyla, binaya bitişik olarak hafif malzemeden yapılan bölme duvarları olmayan üç tarafı açık örtüleri,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aaaa)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bbbb)  Taban alanı: Bahçede yapılan eklenti ve müştemilatı dâhil yapıların tabii zemin veya tesviye edilmiş zemin üzerinde kalan kısmının, yapı yaklaşma sınırını ihlal etmemek kaydıyla parseldeki izdüşümünün kapladığı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cccc)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çççç)  Tabii zemin: Arazinin hafredilmemiş veya doldurulmamış halini,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dddd) Tadilat projesi: Yapıların ruhsat eki onaylı projelerinde; uygulama imar planı ve bu Yönetmelik hükümlerine uygun olarak yapılmak istenen değişiklik veya ilavelerle ilgili gerekli uygulama projelerinin bütününü,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eeee) Teras çatı: Suyun tahliyesi için yeterli eğim verilen, bulunduğu iklim bölgesine uygun ısı ve su yalıtımları yapılan, çakıl, toprak, çim ve benzeri doğal örtüler ile kaplanarak iklime uygun bitkilendirilebilen çatı tipini,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ffff) Tesisat bacası: Binada düşey doğrultuda kablo, boru, kanal gibi tesisat elemanlarının topluca geçirildiği, ortak mahallere açılabilen ve müdahale edilebilen bacayı,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gggg) Tesviye edilmiş zemin: Bu Yönetmelikte belirtilen esaslara göre kazılarak veya doldurularak parsel tabi zemininin aldığı son zemin durumunu,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ğğğğ) Tevhit: Parsellerin birleştirilme işlemini,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hhhh) Ticaret alanı: İmar planlarında ticaret kullanımına yönelik olarak planlanan ve ayrıca 19 uncu maddede belirtilen fonksiyonların da yer alabildiği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ıııı) Ticaret+Konut, Turizm+Ticaret, Turizm+Ticaret+Konut karma kullanım alanları: Tek başına konut olarak kullanılmamak koşuluyla, ticaret, turizm, konut kullanımlarından konut hariç sadece birinin veya ikisinin veya tamamının birlikte yer aldığı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iiii) Toplam yapı inşaat alanı: Bir parselde bulunan bütün yapıların yapı inşaat alanlarının toplamını,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jjjj)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kkkk)   Umumi hizmet alanı: Millî Eğitim Bakanlığına bağlı ilk ve orta öğretim kurumları ile yol, meydan, park, otopark, çocuk bahçesi, yeşil saha, ibadet yeri, karakol, pazar yeri, semt spor alanı gibi kamusal hizmete ayrılan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llll)  Uygulama projeleri: Bir yapının inşa edilebilmesi için ilgili mevzuata göre hazırlanan, gerekli detay, hesap ve raporları ile bütün olan mimari, statik, elektrik ve mekanik tesisat projelerini,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mmmm)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nnnn) Yan bahçe: Parselin, komşu parsellere kadar uzanan ön ve arka bahçeleri dışında kalan bahçelerini,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oooo) Yapı inşaat alanı: </w:t>
      </w:r>
      <w:r w:rsidRPr="00B67288">
        <w:rPr>
          <w:rFonts w:ascii="Calibri" w:eastAsia="Times New Roman" w:hAnsi="Calibri" w:cs="Calibri"/>
          <w:color w:val="000000"/>
          <w:sz w:val="22"/>
          <w:szCs w:val="22"/>
          <w:lang w:val="tr-TR" w:eastAsia="tr-TR" w:bidi="ar-SA"/>
        </w:rPr>
        <w:t>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öööö) Yapı kullanma izin belgesi: Yapının ruhsat eki projelerine uygun olarak tamamlandığını gösteren, yapının kullanımına izin veren onaylı belgeyi,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pppp) Yapı nizamı: Uygulama imar planı ile belirlenen ayrık, blok ve bitişik nizamdan birini,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Ayrık nizam: Hiç bir yanından komşu parseldeki binalara bitişik olmayan yapı nizamını,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Bitişik nizam: Bir veya birden fazla komşu parsellerdeki binalara bitişik olan ve ortak alandan arka bahçeye çıkış sağlanan yapı nizamını,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Blok nizam: İmar planı veya bu Yönetmelikte cephe uzunluğu, derinliği ve yüksekliği belirlenmiş yapı kitlesinin, bir parsel veya dilatasyonla ayrılmak suretiyle birden fazla parsel üzerine oturduğu bahçeli yapı nizamını (</w:t>
      </w:r>
      <w:r w:rsidRPr="00B67288">
        <w:rPr>
          <w:rFonts w:ascii="Calibri" w:eastAsia="Times New Roman" w:hAnsi="Calibri" w:cs="Calibri"/>
          <w:color w:val="000000"/>
          <w:sz w:val="22"/>
          <w:szCs w:val="22"/>
          <w:lang w:val="tr-TR" w:eastAsia="tr-TR" w:bidi="ar-SA"/>
        </w:rPr>
        <w:t>Bir taraftan komşu parseldeki binaya bitişik, diğer taraftan ayrık olan ikili veya ikiz nizamlar, blok nizam olarak değerlendirilir.),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rrrr)   Yapı ruhsatı: Bir parselde, TS 8737 Standardına uygun olarak bu Yönetmelikle öngörülen belgeler ile projelerin onaylanması sonrasında ilgili idaresince tanzim edilen, onaylı resmi izin belgesini,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ssss)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inşai faaliyete devam edilemeyeceğini gösteren onaylı belgeyi,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şşşş)    Yapı yaklaşma mesafesi: Planda veya planda olmaması halinde bu Yönetmelik ile belirlenmiş olan, yapının yola ve komşu parsellere en fazla yaklaşabileceği mesafeyi,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tttt)    Yapı yüksekliği: Bodrum katlar, asma katlar ve çatı arası piyesler dâhil olmak üzere, yapının inşa edilen bütün katlarının toplam yüksekliğini,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uuuu)   Yerleşik (meskûn) alan: Varsa üst ölçek plan kararlarına uygun olarak, imar planı ile belirlenmiş ve iskân edilmiş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üüüü) Yerleşme alanı: İmar planı sınırı içindeki yerleşik ve gelişme alanlarının tümünü,</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vvvv)   Yeşil alanlar: Toplumun yararlanması için ayrılan oyun bahçesi, çocuk bahçesi, dinlenme, gezinti, piknik, eğlence, rekreasyon ve rekreaktif alanları toplamını (Metropol ölçekteki fuar, botanik ve hayvan bahçeleri ile bölgesel parklar bu alanlar kapsamındadır.), 19 uncu maddede yer alan işlevleri ve yapılaşma koşullarını içeren yeşil alanlar;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Çocuk bahçeleri: Çocukların oyun ve dinlenme ihtiyaçlarını karşılayan, bitki örtüsü ile çocukların oyun için gerekli araç gereçleri, toplamda 6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’yi geçmeyen büfe ile süs havuzu, pergola ve genel tuvalet dışında başka tesis yapılamayan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Parklar: Kentte yaşayanların yeşil bitki örtüsü ile dinlenme ihtiyaçları için ayrılan, 19 uncu maddedeki kullanımlara da yer verilebilen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3) Piknik ve eğlence (rekreasyon) alanları: Kentin açık ve yeşil alan ihtiyacı başta olmak üzere, eğlence, dinlenme, piknik ihtiyaçlarının karşılanabildiği, kent içinde ve çevresinde günübirlik kullanıma yönelik olarak imar planı ile belirlenmiş yerleri,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yyyy)  Yol cephesi: Binanın yola bakan cephesini,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zzzz)  Yüksek nitelikli konut (rezidans):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aaaaa)   Yüksek yapı: Bina yüksekliği 21.50 metreden veya yapı yüksekliği 30.50 metreden fazla olan binaları (Bina yüksekliği 51.50 metreden veya yapı yüksekliği 60.50 metreden daha yüksek olan binalar çok yüksek yapılardır.),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bbbbb)   Zemin kat: İmar planı veya bu Yönetmelikte öngörülen kat adedine göre en altta yer alan ve su basman kotunun üzerindeki katı,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ccccc)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ççççç)  Zemin ve temel etüt raporu: Her bir parsel için ayrı ayrı olmak üzere, yapının temel ve statik hesaplarının yapılabilmesi için</w:t>
      </w:r>
      <w:r w:rsidRPr="00B67288">
        <w:rPr>
          <w:rFonts w:ascii="Calibri" w:eastAsia="Times New Roman" w:hAnsi="Calibri" w:cs="Calibri"/>
          <w:color w:val="000000"/>
          <w:sz w:val="22"/>
          <w:szCs w:val="22"/>
          <w:lang w:val="tr-TR" w:eastAsia="tr-TR" w:bidi="ar-SA"/>
        </w:rPr>
        <w:t> zemin araştırma verileri ile geoteknik değerlendirmeleri içeren </w:t>
      </w:r>
      <w:r w:rsidRPr="00B67288">
        <w:rPr>
          <w:rFonts w:ascii="Calibri" w:eastAsia="Times New Roman" w:hAnsi="Calibri" w:cs="Calibri"/>
          <w:color w:val="1C283D"/>
          <w:sz w:val="22"/>
          <w:szCs w:val="22"/>
          <w:lang w:val="tr-TR" w:eastAsia="tr-TR" w:bidi="ar-SA"/>
        </w:rPr>
        <w:t>Bakanlıkça belirlenen usul ve esaslar çerçevesinde hazırlanan raporu,</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ifade eder.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İKİNCİ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Genel İlkeler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Genel İlkeler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 </w:t>
      </w:r>
      <w:r w:rsidRPr="00B67288">
        <w:rPr>
          <w:rFonts w:ascii="Calibri" w:eastAsia="Times New Roman" w:hAnsi="Calibri" w:cs="Calibri"/>
          <w:color w:val="1C283D"/>
          <w:sz w:val="22"/>
          <w:szCs w:val="22"/>
          <w:lang w:val="tr-TR" w:eastAsia="tr-TR" w:bidi="ar-SA"/>
        </w:rPr>
        <w:t>- (1) Uygulama imar planı olmayan veya mülkiyeti sorunlu olan alanlarda yapı ruhsatı düzenlenemez.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İdarelerin imar yönetmeliklerinde, uygulama imar planı ile belirlenen alan kullanımlarının işlevini değiştirecek düzenleme getirilemez.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Bu Yönetmeliğin alan kullanım tanımlarında belirtilen işlevler imar planlarında daraltılabilir; ancak genişletilemez.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w:t>
      </w:r>
      <w:r w:rsidRPr="00B67288">
        <w:rPr>
          <w:rFonts w:ascii="Calibri" w:eastAsia="Times New Roman" w:hAnsi="Calibri" w:cs="Calibri"/>
          <w:color w:val="000000"/>
          <w:sz w:val="22"/>
          <w:szCs w:val="22"/>
          <w:lang w:val="tr-TR" w:eastAsia="tr-TR" w:bidi="ar-SA"/>
        </w:rPr>
        <w:t>Taban alanı ve emsal hesabı</w:t>
      </w:r>
      <w:r w:rsidRPr="00B67288">
        <w:rPr>
          <w:rFonts w:ascii="Calibri" w:eastAsia="Times New Roman" w:hAnsi="Calibri" w:cs="Calibri"/>
          <w:color w:val="1C283D"/>
          <w:sz w:val="22"/>
          <w:szCs w:val="22"/>
          <w:lang w:val="tr-TR" w:eastAsia="tr-TR" w:bidi="ar-SA"/>
        </w:rPr>
        <w:t>; net imar parseli alanı üzerinden yapılır. İmar parsellerinin değişikliğe konu olup da kamuya terk edilmesi gereken alanlar içermesi ve bu alanların kamuya bedelsiz terkine ilişkin imar planında hüküm olması halinde </w:t>
      </w:r>
      <w:r w:rsidRPr="00B67288">
        <w:rPr>
          <w:rFonts w:ascii="Calibri" w:eastAsia="Times New Roman" w:hAnsi="Calibri" w:cs="Calibri"/>
          <w:color w:val="000000"/>
          <w:sz w:val="22"/>
          <w:szCs w:val="22"/>
          <w:lang w:val="tr-TR" w:eastAsia="tr-TR" w:bidi="ar-SA"/>
        </w:rPr>
        <w:t>taban alanı ve </w:t>
      </w:r>
      <w:r w:rsidRPr="00B67288">
        <w:rPr>
          <w:rFonts w:ascii="Calibri" w:eastAsia="Times New Roman" w:hAnsi="Calibri" w:cs="Calibri"/>
          <w:color w:val="1C283D"/>
          <w:sz w:val="22"/>
          <w:szCs w:val="22"/>
          <w:lang w:val="tr-TR" w:eastAsia="tr-TR" w:bidi="ar-SA"/>
        </w:rPr>
        <w:t>emsal hesabı, imar planında belirtilen hükümlere göre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w:t>
      </w:r>
      <w:r w:rsidRPr="00B67288">
        <w:rPr>
          <w:rFonts w:ascii="Calibri" w:eastAsia="Times New Roman" w:hAnsi="Calibri" w:cs="Calibri"/>
          <w:color w:val="000000"/>
          <w:sz w:val="22"/>
          <w:szCs w:val="22"/>
          <w:lang w:val="tr-TR" w:eastAsia="tr-TR" w:bidi="ar-SA"/>
        </w:rPr>
        <w:t>Ayrık veya blok nizam olan yerlerde, uygulama imar planında açıkça belirlenmemiş ise </w:t>
      </w:r>
      <w:r w:rsidRPr="00B67288">
        <w:rPr>
          <w:rFonts w:ascii="Calibri" w:eastAsia="Times New Roman" w:hAnsi="Calibri" w:cs="Calibri"/>
          <w:color w:val="1C283D"/>
          <w:sz w:val="22"/>
          <w:szCs w:val="22"/>
          <w:lang w:val="tr-TR" w:eastAsia="tr-TR" w:bidi="ar-SA"/>
        </w:rPr>
        <w:t>TAKS %40’ı geçemez. Ancak, çekme mesafeleri ile KAKS verilip TAKS verilmeyen parsellerde, TAKS %60’ı geçmemek şartıyla, çekme mesafelerine göre uygulama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Uygulama imar planlarında, parselasyon durumları ve bina kitle ölçüleri verilmediği takdirde, şematik gösterimler imar planlarının hükümlerinden sayılmazlar.</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(8)</w:t>
      </w:r>
      <w:r w:rsidRPr="00B67288">
        <w:rPr>
          <w:rFonts w:ascii="Calibri" w:eastAsia="Times New Roman" w:hAnsi="Calibri" w:cs="Calibri"/>
          <w:color w:val="000000"/>
          <w:sz w:val="22"/>
          <w:szCs w:val="22"/>
          <w:lang w:val="tr-TR" w:eastAsia="tr-TR" w:bidi="ar-SA"/>
        </w:rPr>
        <w:t>  </w:t>
      </w:r>
      <w:r w:rsidRPr="00B67288">
        <w:rPr>
          <w:rFonts w:ascii="Calibri" w:eastAsia="Times New Roman" w:hAnsi="Calibri" w:cs="Calibri"/>
          <w:b/>
          <w:bCs/>
          <w:color w:val="000000"/>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w:t>
      </w:r>
      <w:r w:rsidRPr="00B67288">
        <w:rPr>
          <w:rFonts w:ascii="Calibri" w:eastAsia="Times New Roman" w:hAnsi="Calibri" w:cs="Calibri"/>
          <w:b/>
          <w:bCs/>
          <w:color w:val="000000"/>
          <w:sz w:val="22"/>
          <w:szCs w:val="22"/>
          <w:vertAlign w:val="superscript"/>
          <w:lang w:val="tr-TR" w:eastAsia="tr-TR" w:bidi="ar-SA"/>
        </w:rPr>
        <w:t>(2)</w:t>
      </w:r>
      <w:r w:rsidRPr="00B67288">
        <w:rPr>
          <w:rFonts w:ascii="Calibri" w:eastAsia="Times New Roman" w:hAnsi="Calibri" w:cs="Calibri"/>
          <w:b/>
          <w:bCs/>
          <w:color w:val="000000"/>
          <w:sz w:val="22"/>
          <w:szCs w:val="22"/>
          <w:lang w:val="tr-TR" w:eastAsia="tr-TR" w:bidi="ar-SA"/>
        </w:rPr>
        <w:t> </w:t>
      </w:r>
      <w:r w:rsidRPr="00B67288">
        <w:rPr>
          <w:rFonts w:ascii="Calibri" w:eastAsia="Times New Roman" w:hAnsi="Calibri" w:cs="Calibri"/>
          <w:color w:val="000000"/>
          <w:sz w:val="22"/>
          <w:szCs w:val="22"/>
          <w:lang w:val="tr-TR" w:eastAsia="tr-TR" w:bidi="ar-SA"/>
        </w:rPr>
        <w:t> 22 nci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korunumlu ya da korunumsuz normal merdiven dışındaki yangın merdiveni ve korunumlukoridorun asgari ölçülerdeki alanı ile yangın güvenlik holünün 6 m² si, son katın üzerindeki ortak alan teras çatılar, yapının ihtiyacı için bahçede yapılan açık otoparklar, konferans, spor, sinema ve tiyatro salonları gibi özellik arz eden umumi yapılarda düzenlenmesi zorunlu olan boşluklar, alışveriş merkezlerinde yapılan atrium boşluklarının her katta asgari ölçülerdeki alanı ile binaların bodrum katlarında yapılan;</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a) Zorunlu otopark alanlarının 2 katı,</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c) Konut kullanımlı bağımsız bölüm brüt alanının % 10’unu, ticari kullanımlı bağımsız bölüm brüt alanının % 50’sini aşmayan depo amaçlı eklentiler,</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ç) Ortak alan niteliğindeki mescit ve müştemilatın konutlarda 150 m²’si, konut dışı yapılarda 300 m²’si,</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d) Bütün cepheleri tamamen gömülü olmak ve ortak alan niteliğinde olmak kaydıyla; otopark alanları ve 22 nci maddede belirtilen tamamen gömülü ortak alanlar,</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e) Ticari amaç içermeyen, ortak alan niteliğindeki çocuk oyun alanlarının ve çocuk bakım ünitelerinin toplam 100 m²’si,</w:t>
      </w:r>
    </w:p>
    <w:p w:rsidR="00B67288" w:rsidRPr="00B67288" w:rsidRDefault="00B67288" w:rsidP="00B67288">
      <w:pPr>
        <w:shd w:val="clear" w:color="auto" w:fill="FFFFFF"/>
        <w:ind w:firstLine="567"/>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bu hesaba dâhil edilmeksizin emsal haricidir.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(9)   Kamu kurum ve kuruluşlarınca yapılacak veya yaptırılacak yapılara; </w:t>
      </w:r>
      <w:r w:rsidRPr="00B67288">
        <w:rPr>
          <w:rFonts w:ascii="Calibri" w:eastAsia="Times New Roman" w:hAnsi="Calibri" w:cs="Calibri"/>
          <w:color w:val="000000"/>
          <w:sz w:val="22"/>
          <w:szCs w:val="22"/>
          <w:lang w:val="tr-TR" w:eastAsia="tr-TR" w:bidi="ar-SA"/>
        </w:rPr>
        <w:t>imar planlarında o maksada tahsis edilmiş olmak, </w:t>
      </w:r>
      <w:r w:rsidRPr="00B67288">
        <w:rPr>
          <w:rFonts w:ascii="Calibri" w:eastAsia="Times New Roman" w:hAnsi="Calibri" w:cs="Calibri"/>
          <w:color w:val="1C283D"/>
          <w:sz w:val="22"/>
          <w:szCs w:val="22"/>
          <w:lang w:val="tr-TR" w:eastAsia="tr-TR" w:bidi="ar-SA"/>
        </w:rPr>
        <w:t>plan ve mevzuata aykırı olmamak üzere mimari, statik, tesisat fenni mesuliyeti ve her türlü sorumlulukların bu kamu kurum ve kuruluşlarınca üstlenilmesi ve mülkiyetin belgelenmesi kaydıyla avan projeye göre yapı ruhsatı, ilgili kamu kurumlarının geçici kabulünü müteakip yapı kullanma izin belgesi talep üzerine ilgili idaresince düzenlenir.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w:t>
      </w:r>
      <w:r w:rsidRPr="00B67288">
        <w:rPr>
          <w:rFonts w:ascii="Calibri" w:eastAsia="Times New Roman" w:hAnsi="Calibri" w:cs="Calibri"/>
          <w:color w:val="000000"/>
          <w:sz w:val="22"/>
          <w:szCs w:val="22"/>
          <w:lang w:val="tr-TR" w:eastAsia="tr-TR" w:bidi="ar-SA"/>
        </w:rPr>
        <w:t>İmar planlarında su taşkın alanları için Devlet Su İşleri Genel Müdürlüğü veya su ve kanalizasyon idareleri tarafından su taşkın analizi yapılarak belirlenen kret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Yeni yapılacak binalarda uygulama imar planında veya planda olmaması halinde bu Yönetmelikte gösterilen kat adedi veya bina yüksekliği aşılamaz. Hiçbir koşulda hava mânia kriterleri aşılamaz, planda veya planda belirtilmemişse bu Yönetmelikte belirtilen kat adedi, kat yükseklikleri azaltılmak suretiyle arttırılamaz, bu suretle yapı yoğunluğu artırılamaz.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Bir parselin bulunduğu imar adasına ait parselasyon planı yapılıp belediye encümenince kabul edilip tapuya tescil edilmeden o adadaki herhangi bir parsele yapı ruhsatı verilemez.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Koruma amaçlı imar planlarında parselasyon planı yapılması mümkün olmayan durumlar hariç olmak üzere, imar adasında parselasyon planı yapılmadan bu adadaki parsellerde ifraz ve tevhit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(14)İfraz suretiyle yola cephesi olmayan parsel oluşturulamaz. Yola cephesi olmayan parsellere yapı ruhsatı düzenlenemez.Kanunun 18 inci maddesinin uygulanamadığı hallerde yola cephesi bulunan parsellerden herhangi biri ile tevhit edilmesi mecburidir. Ancak, </w:t>
      </w:r>
      <w:r w:rsidRPr="00B67288">
        <w:rPr>
          <w:rFonts w:ascii="Calibri" w:eastAsia="Times New Roman" w:hAnsi="Calibri" w:cs="Calibri"/>
          <w:color w:val="000000"/>
          <w:sz w:val="22"/>
          <w:szCs w:val="22"/>
          <w:lang w:val="tr-TR" w:eastAsia="tr-TR" w:bidi="ar-SA"/>
        </w:rPr>
        <w:t>bu Yönetmeliğin yürürlüğe girmesinden önce; </w:t>
      </w:r>
      <w:r w:rsidRPr="00B67288">
        <w:rPr>
          <w:rFonts w:ascii="Calibri" w:eastAsia="Times New Roman" w:hAnsi="Calibri" w:cs="Calibri"/>
          <w:color w:val="1C283D"/>
          <w:sz w:val="22"/>
          <w:szCs w:val="22"/>
          <w:lang w:val="tr-TR" w:eastAsia="tr-TR" w:bidi="ar-SA"/>
        </w:rPr>
        <w:t>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(16)  Kanunun 4 üncü maddesi kapsamına giren özel kanunlarda aksine bir hüküm bulunmayan hallerde bu Yönetmelik hükümleri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(17)  Gelişme alanları ile kentsel dönüşüm ve gelişim alanları hariç, yerleşme alanlarında yapı ruhsatı düzenlenebilmesi için yol, su, kanalizasyon, elektrik gibi teknik altyapı hizmetlerinin götürülmüş olması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(18) İlgili kurum ve kuruluşların, yerleşme alanlarında teknik altyapının götürülmesiyle ilgili gerekleri ivedilikle yerine getirmesi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(21)  Hazırlanan projelerin öncelikle bu Yönetmelik ve bu Yönetmelikte atıfta bulunulan mevzuatın hükümlerine uyulmak kaydıyla Türk Standardları Enstitüsü (TSE) standartlarına uygun olarak hazırlanması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(22)  </w:t>
      </w:r>
      <w:r w:rsidRPr="00B67288">
        <w:rPr>
          <w:rFonts w:ascii="Calibri" w:eastAsia="Times New Roman" w:hAnsi="Calibri" w:cs="Calibri"/>
          <w:color w:val="000000"/>
          <w:sz w:val="22"/>
          <w:szCs w:val="22"/>
          <w:lang w:val="tr-TR" w:eastAsia="tr-TR" w:bidi="ar-SA"/>
        </w:rPr>
        <w:t>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(23) İlgili idareden yol kotu belgesi </w:t>
      </w:r>
      <w:r w:rsidRPr="00B67288">
        <w:rPr>
          <w:rFonts w:ascii="Calibri" w:eastAsia="Times New Roman" w:hAnsi="Calibri" w:cs="Calibri"/>
          <w:color w:val="000000"/>
          <w:sz w:val="22"/>
          <w:szCs w:val="22"/>
          <w:lang w:val="tr-TR" w:eastAsia="tr-TR" w:bidi="ar-SA"/>
        </w:rPr>
        <w:t>ile yapı ruhsatı veya kazı izni alınmadan, tabii zeminde hiçbir şekilde kazı veya dolgu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(24)  Yapı ruhsatı veya yapı kullanma izni alınmış yapılarda ruhsat eki projesine aykırı olarak bodrum katları açığa çıkarmak üzere kazı ve tesviye yapılamaz. Aksi takdirde </w:t>
      </w:r>
      <w:r w:rsidRPr="00B67288">
        <w:rPr>
          <w:rFonts w:ascii="Calibri" w:eastAsia="Times New Roman" w:hAnsi="Calibri" w:cs="Calibri"/>
          <w:color w:val="000000"/>
          <w:sz w:val="22"/>
          <w:szCs w:val="22"/>
          <w:lang w:val="tr-TR" w:eastAsia="tr-TR" w:bidi="ar-SA"/>
        </w:rPr>
        <w:t>Kanunun ilgili hükümlerine göre cezai işlem </w:t>
      </w:r>
      <w:r w:rsidRPr="00B67288">
        <w:rPr>
          <w:rFonts w:ascii="Calibri" w:eastAsia="Times New Roman" w:hAnsi="Calibri" w:cs="Calibri"/>
          <w:color w:val="1C283D"/>
          <w:sz w:val="22"/>
          <w:szCs w:val="22"/>
          <w:lang w:val="tr-TR" w:eastAsia="tr-TR" w:bidi="ar-SA"/>
        </w:rPr>
        <w:t>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(25) Her müstakil konutta en az; 1 oturma odası, 1 yatak odası, 1 mutfak veya yemek pişirme yeri, 1 banyo veya yıkanma yeri ve 1 tuvalet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(26)  Açığa çıkan kat kazanmak ve kat sayısını artırmak amacıyla kot alınan nokta tespit edilemez. Kot alınan noktanın tespitinde bölge kat rejiminin aşılmaması ve sokak siluetinin korunması esastır. Yoldan kotlandırılan ve bina arka köşelerinin zemin hizasındaki kotu yola göre 3.50 metreden daha düşük olan binalar 11 inci madde hükümlerine göre kademelendirilir.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(27) Kat adedi 3 olan binalarda asansör yeri bırakılması, 4 ve daha fazla olanlarda ise asansör tesisi zorunludur.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ÜÇÜNCÜ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Arsalara İlişkin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Parsel büyüklükleri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 – </w:t>
      </w:r>
      <w:r w:rsidRPr="00B67288">
        <w:rPr>
          <w:rFonts w:ascii="Calibri" w:eastAsia="Times New Roman" w:hAnsi="Calibri" w:cs="Calibri"/>
          <w:color w:val="1C283D"/>
          <w:sz w:val="22"/>
          <w:szCs w:val="22"/>
          <w:lang w:val="tr-TR" w:eastAsia="tr-TR" w:bidi="ar-SA"/>
        </w:rPr>
        <w:t>(1) İmar planında gösterilen çeşitli bölgelerde imar planı ile getirilmiş farklı hükümler yoksa yapılacak ifrazlarda, elde edilecek yeni parsellerin asgari ölçüleri; arazi meyili, yol durumu, mevcut yapılar ve benzeri gibi mevkiin özellikleri ile bu parsellerde yapılması mümkün olan yapıların ölçüleri ve yöresel ihtiyaçları da göz önünde tutularak tespit olunur. Bu tespit sırasında ikinci, üçüncü ve dördüncü fıkralarda belirtilen şartlar ihlâl 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Parsel genişlikleri;</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Konut ve ticaret bölgelerinde: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4 kata kadar (4 kat dâhil) inşaata müsait yerlerde: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Bitişik nizamda: 6.00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Blok başlarında: Yan bahçe mesafesi 6.00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Ayrık nizamda: Yan bahçe mesafeleri toplamı + (6.00)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9 kata kadar (9 kat dâhil) inşaata müsait yerlerde: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Bitişik nizamda: (9.00)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Blok başlarında: Yan bahçe mesafeleri toplamı + (9.00)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Ayrık nizamda: Yan bahçe mesafeleri toplamı + (9.00)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10 veya daha fazla katlı inşaata müsait yerlerde: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Bitişik nizamda: (12.00)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Blok başlarında: Yan bahçe mesafesi + (12.00)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Ayrık nizamda: Yan bahçe mesafeleri toplamı + (12.00)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Yalnız 1 katlı dükkân yapılacak ticaret ve küçük sanayi bölgelerinde: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Bitişik nizamda: (5.00)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Blok başlarında: Yan bahçe mesafesi + (5.00)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Ayrık nizamda: Yan bahçe mesafeleri toplamı + (5.00)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Sanayi bölgelerinde, 30.00 metreden az olamaz.</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sz w:val="22"/>
          <w:szCs w:val="22"/>
          <w:lang w:val="tr-TR" w:eastAsia="tr-TR" w:bidi="ar-SA"/>
        </w:rPr>
        <w:t>ç) Akaryakıt istasyonlarında 40.00 metreden az olamaz.</w:t>
      </w:r>
    </w:p>
    <w:p w:rsidR="00B67288" w:rsidRPr="00B67288" w:rsidRDefault="00B67288" w:rsidP="00B67288">
      <w:pPr>
        <w:shd w:val="clear" w:color="auto" w:fill="FFFFFF"/>
        <w:ind w:left="709" w:hanging="142"/>
        <w:jc w:val="both"/>
        <w:rPr>
          <w:rFonts w:ascii="Times New Roman" w:eastAsia="Times New Roman" w:hAnsi="Times New Roman"/>
          <w:color w:val="000000"/>
          <w:lang w:val="tr-TR" w:eastAsia="tr-TR" w:bidi="ar-SA"/>
        </w:rPr>
      </w:pPr>
      <w:r w:rsidRPr="00B67288">
        <w:rPr>
          <w:rFonts w:ascii="Calibri" w:eastAsia="Times New Roman" w:hAnsi="Calibri" w:cs="Calibri"/>
          <w:sz w:val="22"/>
          <w:szCs w:val="22"/>
          <w:lang w:val="tr-TR" w:eastAsia="tr-TR" w:bidi="ar-SA"/>
        </w:rPr>
        <w:t>d) Konut dışı kentsel çalışma alanlarında, 40.00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Bu fıkradaki ölçülerin tespitinde, köşe başına rastlayan parsellerde yol tarafındaki yan bahçe yerine, o yol için tayin edilmiş ön bahçe mesafesi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Parsel derinlikleri:</w:t>
      </w:r>
    </w:p>
    <w:p w:rsidR="00B67288" w:rsidRPr="00B67288" w:rsidRDefault="00B67288" w:rsidP="00B67288">
      <w:pPr>
        <w:shd w:val="clear" w:color="auto" w:fill="FFFFFF"/>
        <w:ind w:left="708" w:hanging="141"/>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Konut ve ticaret bölgelerinde: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Ön bahçesiz nizamda: (13.00)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Ön bahçeli nizamda: Ön bahçe mesafesi + (13.00)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Ticaret bölgelerinde (Yalnız 1 katlı dükkân yapılması halinde):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Ön bahçesiz nizamda: (5.00)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Ön bahçeli nizamda: Ön bahçe mesafesi + (5.00)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Küçük sanayi bölgelerinde: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Ön bahçesiz nizamda: (6.00)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Ön bahçeli nizamda: Ön bahçe mesafesi + (6.00)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Sanayi bölgelerinde, 30.00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Akaryakıt İstasyonlarında 40.00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Konut dışı kentsel çalışma alanlarında, 40.00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Parsel alanları, konut dışı kentsel çalışmaları alanlarında 2000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az olamaz.</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sz w:val="22"/>
          <w:szCs w:val="22"/>
          <w:lang w:val="tr-TR" w:eastAsia="tr-TR" w:bidi="ar-SA"/>
        </w:rPr>
        <w:t>(5) Parsel büyüklükleri hakkındaki hükümlere uymayan arsalarda, yeni veya ilave yapı ruhsatı düzenlenemez.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İfraz ve tevhit</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7- </w:t>
      </w:r>
      <w:r w:rsidRPr="00B67288">
        <w:rPr>
          <w:rFonts w:ascii="Calibri" w:eastAsia="Times New Roman" w:hAnsi="Calibri" w:cs="Calibri"/>
          <w:color w:val="1C283D"/>
          <w:sz w:val="22"/>
          <w:szCs w:val="22"/>
          <w:lang w:val="tr-TR" w:eastAsia="tr-TR" w:bidi="ar-SA"/>
        </w:rPr>
        <w:t>(1) Parselasyon planı bulunan yerlerde, daha sonra plan değişikliği veya revizyonu yapılması halinde bu planlar ile belirlenen; umumi hizmet alanına isabet eden taşınmazlar ile imar istikameti önünde kalan donatı alanları, kamu eline geçmeden tevhit ve ifraz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Bir imar adasında, mevzuatına uygun binalar dikkate alınarak ve yeni inşa edilecek binaların şematik konumu çizilerek ada bazında etüt yapılıp, ada içindeki parsel dağılımının yapıların estetiği ve sokak siluetini bozmayacak şekilde olduğu ortaya konulmadan, ifraz ve tevhit işlemi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Mevcut haliyle yapılaşmaya elverişli olmayan parsellere ilişkin olarak, ilgili idarenin tebliğ tarihinden itibaren 3 ay içerisinde parsellerin maliklerinin kendi aralarında anlaşamadığı takdirde resen tevhit ve ifraz yoluyla işlem yapmaya ilgili idare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(4)  İmar planı ile mahreç aldığı yolu kapanan ve imar adası ortasında kalan, yola cephesi bulunmayan parseller ifraz 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İmar planı ile kapanan yollarda kalan, yola cephesi olmayan parsellere imar yoluna cephe sağlayacak şekilde arazi düzenlemesi yapılmadan kapanan yollar, ifraz ve tevhide konu edilemez veya ayrı bir parsel olarak değerlendirilemez.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 Ancak,</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Sadece bir kısmı yapılaşmaya yasaklanan alanda kalan parsellerin yapılaşmaya uygun kısımları,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Bu fıkradaki nedenlerle ağaçlandırılacak alan olarak gösterilen alanlarda kalan parsellerin yasaklamaya tabi olmayan kısımları,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İmar planlarında özel mülkiyet içinde kalıp tarım yapılacak alanların yasaklamaya tabi olmayan kısıml</w:t>
      </w:r>
      <w:r w:rsidRPr="00B67288">
        <w:rPr>
          <w:rFonts w:ascii="Calibri" w:eastAsia="Times New Roman" w:hAnsi="Calibri" w:cs="Calibri"/>
          <w:color w:val="000000"/>
          <w:sz w:val="22"/>
          <w:szCs w:val="22"/>
          <w:lang w:val="tr-TR" w:eastAsia="tr-TR" w:bidi="ar-SA"/>
        </w:rPr>
        <w:t>arı Gıda, Tarım ve Hayvancılık il müdürlüğünün </w:t>
      </w:r>
      <w:r w:rsidRPr="00B67288">
        <w:rPr>
          <w:rFonts w:ascii="Calibri" w:eastAsia="Times New Roman" w:hAnsi="Calibri" w:cs="Calibri"/>
          <w:color w:val="1C283D"/>
          <w:sz w:val="22"/>
          <w:szCs w:val="22"/>
          <w:lang w:val="tr-TR" w:eastAsia="tr-TR" w:bidi="ar-SA"/>
        </w:rPr>
        <w:t>görüşü alınarak</w:t>
      </w:r>
      <w:r w:rsidRPr="00B67288">
        <w:rPr>
          <w:rFonts w:ascii="Calibri" w:eastAsia="Times New Roman" w:hAnsi="Calibri" w:cs="Calibri"/>
          <w:color w:val="000000"/>
          <w:sz w:val="22"/>
          <w:szCs w:val="22"/>
          <w:lang w:val="tr-TR" w:eastAsia="tr-TR" w:bidi="ar-SA"/>
        </w:rPr>
        <w:t>,</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ifraz edilebilir.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Kademe hattı belirlenen yerlerde imar planında aksine bir hüküm yoksa ifraz ve tevhit zorunlu değildir. Ancak kademe hattı belirlenen imar parsellerindeki ifraz ve tevhit talepleri kademe hattı dikkate alınarak gerçekleştirilir.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Çeşitli kamu ve hizmet tesislerinin yapılması için gereken kamulaştırmalar yüzünden bu hizmet ve tesisler için lüzumlu parçalara ayrılmasını sağlamak üzere yapılacak ifrazlar bu Yönetmelikteki ifraz şartlarına tabi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Aynı yapı nizamı ve kullanım kararına sahip parsellerin tevhit edilmeleri halinde uygulama imar planında; tevhit sonrası elde edilen parselin taban alanı ve katlar alanı, tevhit öncesi parsellerin ayrı ayrı hesaplanan taban alanları ve katlar alanları toplamını geçemez. Plan üzerinde ölçüsü belirlenmiş blok nizamında olan parsellerin tevhidi halinde, tevhit öncesi parsellerin blok ölçüsü ile belirlenmiş inşaat alanı hakları toplamı aşılamaz.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Yapı nizamı veya kullanım kararı birbirinden farklı parseller ve farklı yollardan cephe alan ara parseller ile imar planında ifraz hattıyla birbirinden ayrılan parseller tevhit 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İmar adasındaki aynı veya farklı yapı nizamı bulunan parsellerin bahçelerinin daha etkin kullanabilmesi amacıyla; ilgili parsel maliklerinin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şerh düşü</w:t>
      </w:r>
      <w:r w:rsidRPr="00B67288">
        <w:rPr>
          <w:rFonts w:ascii="Calibri" w:eastAsia="Times New Roman" w:hAnsi="Calibri" w:cs="Calibri"/>
          <w:color w:val="000000"/>
          <w:sz w:val="22"/>
          <w:szCs w:val="22"/>
          <w:lang w:val="tr-TR" w:eastAsia="tr-TR" w:bidi="ar-SA"/>
        </w:rPr>
        <w:t>lerek açık veya tamamen gömülü olmak ve dilatasyonla ayrılmak kaydıyla kapalı, ortak </w:t>
      </w:r>
      <w:r w:rsidRPr="00B67288">
        <w:rPr>
          <w:rFonts w:ascii="Calibri" w:eastAsia="Times New Roman" w:hAnsi="Calibri" w:cs="Calibri"/>
          <w:color w:val="1C283D"/>
          <w:sz w:val="22"/>
          <w:szCs w:val="22"/>
          <w:lang w:val="tr-TR" w:eastAsia="tr-TR" w:bidi="ar-SA"/>
        </w:rPr>
        <w:t>otopark uygulaması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Aynı yoldan cephe alan ve aralarında 3.00 metre ve daha fazla kot farkı bulunan imar parsellerinin tevhidi halinde parsellerin bitiştiği sınırda bu Yönetmeliğe göre kademe yapılması ve kat adedinin ve bina yüksekliğinin, her kademenin kendi içinde değerlendirilmesi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Uygulama imar planı ile farklı kat adedi veya yükseklik getirilmiş imar parselleri tevhit edildiği takdirde tevhit edilen parsellere verilen yükseklik değerleri aşılamaz, tevhit edilen parsellerin kesiştiği sınırda plan kararına uygun kademe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Parsele ilişkin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8- </w:t>
      </w:r>
      <w:r w:rsidRPr="00B67288">
        <w:rPr>
          <w:rFonts w:ascii="Calibri" w:eastAsia="Times New Roman" w:hAnsi="Calibri" w:cs="Calibri"/>
          <w:color w:val="1C283D"/>
          <w:sz w:val="22"/>
          <w:szCs w:val="22"/>
          <w:lang w:val="tr-TR" w:eastAsia="tr-TR" w:bidi="ar-SA"/>
        </w:rPr>
        <w:t>(1) Parselasyon planına göre müstakil yapı yapılmasına müsait tapuya tescilli imar parseli oluşması ve mülkiyet değişikliği olmaması halinde; yapılaşma için, parselasyon planının tamamının tapuya tescil şartı beklenmez.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(2)  Parsel büyüklükleri hakkındaki hükümlere uymayan arsalar mevzuat hükümlerine göre yapı yapılmasına müsait hale getirilinceye kadar veya bu mümkün olmadığı takdirde kamulaştırılıncaya </w:t>
      </w:r>
      <w:r w:rsidRPr="00B67288">
        <w:rPr>
          <w:rFonts w:ascii="Calibri" w:eastAsia="Times New Roman" w:hAnsi="Calibri" w:cs="Calibri"/>
          <w:color w:val="1C283D"/>
          <w:sz w:val="22"/>
          <w:szCs w:val="22"/>
          <w:lang w:val="tr-TR" w:eastAsia="tr-TR" w:bidi="ar-SA"/>
        </w:rPr>
        <w:lastRenderedPageBreak/>
        <w:t>kadar, bu parsellerdeki mevzuatına uygun yapılmış mevcut yapıların olduğu gibi kullanılmasına, tadilatına veya imar planına aykırı olmamak kaydıyla işlev değişikliğine izin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Tamamı umumi hizmetlere ayrılan yerlere rastlayan veya kalan parçası plan ve bu Yönetmelik hükümlerine göre yapı yapılmasına müsait olmayan arsalar, kamulaştırılıncaya kadar sahipleri tarafından olduğu gibi kullanılmaya devam olunur.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Komşu parsellerin mevzuatına uygun olarak yapılaşmış olması nedeni ile müstakil kalan ve asgari parsel büyüklüklerine uymayan parsellere; fen, sanat ve sağlık kuralları ile bu Yönetmeliğin diğer hükümlerine uygun yapı yapılmasına izin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İmar planında yapı nizamı belirlenmeyen hallerde ayrık nizam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Birden fazla yapının inşa edilebileceği ve </w:t>
      </w:r>
      <w:r w:rsidRPr="00B67288">
        <w:rPr>
          <w:rFonts w:ascii="Calibri" w:eastAsia="Times New Roman" w:hAnsi="Calibri" w:cs="Calibri"/>
          <w:color w:val="000000"/>
          <w:sz w:val="22"/>
          <w:szCs w:val="22"/>
          <w:lang w:val="tr-TR" w:eastAsia="tr-TR" w:bidi="ar-SA"/>
        </w:rPr>
        <w:t>bu Yönetmeliğin yürürlüğe girmesinden önce onaylanmış olan uygulama </w:t>
      </w:r>
      <w:r w:rsidRPr="00B67288">
        <w:rPr>
          <w:rFonts w:ascii="Calibri" w:eastAsia="Times New Roman" w:hAnsi="Calibri" w:cs="Calibri"/>
          <w:color w:val="1C283D"/>
          <w:sz w:val="22"/>
          <w:szCs w:val="22"/>
          <w:lang w:val="tr-TR" w:eastAsia="tr-TR" w:bidi="ar-SA"/>
        </w:rPr>
        <w:t>imar planı kararı ile serbest nizam kararı verilen parsellerde, komşu parsellerde yer alan ve bu parsele en yakın yapıların yapı nizamlarına aykırı düşmemek koşuluyla, sadece bir tek nizam uygulanabileceği gibi ayrık, blok veya bitişik nizamdan ikisi veya üçü bir arada karma olarak uygulanabilir.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DÖRDÜNCÜ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Yapılaşmaya İlişkin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Yol genişliklerine göre bina kat adetleri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9- </w:t>
      </w:r>
      <w:r w:rsidRPr="00B67288">
        <w:rPr>
          <w:rFonts w:ascii="Calibri" w:eastAsia="Times New Roman" w:hAnsi="Calibri" w:cs="Calibri"/>
          <w:color w:val="1C283D"/>
          <w:sz w:val="22"/>
          <w:szCs w:val="22"/>
          <w:lang w:val="tr-TR" w:eastAsia="tr-TR" w:bidi="ar-SA"/>
        </w:rPr>
        <w:t>(1) Bu Yönetmeliğin yürürlüğe girdiği tarihten önceki mevcut uygulama imar planlarında kat adetleri veya bina yükseklikleri belirtilmemiş parsellerde;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Bina kat adetleri aşağıda gösterilen miktarları aşmamak üzere belirlenir: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tbl>
      <w:tblPr>
        <w:tblW w:w="9493" w:type="dxa"/>
        <w:jc w:val="center"/>
        <w:tblCellMar>
          <w:left w:w="0" w:type="dxa"/>
          <w:right w:w="0" w:type="dxa"/>
        </w:tblCellMar>
        <w:tblLook w:val="04A0"/>
      </w:tblPr>
      <w:tblGrid>
        <w:gridCol w:w="2122"/>
        <w:gridCol w:w="4252"/>
        <w:gridCol w:w="3119"/>
      </w:tblGrid>
      <w:tr w:rsidR="00B67288" w:rsidRPr="00B67288" w:rsidTr="00B67288">
        <w:trPr>
          <w:trHeight w:val="522"/>
          <w:jc w:val="center"/>
        </w:trPr>
        <w:tc>
          <w:tcPr>
            <w:tcW w:w="2122" w:type="dxa"/>
            <w:tcMar>
              <w:top w:w="0" w:type="dxa"/>
              <w:left w:w="108" w:type="dxa"/>
              <w:bottom w:w="0" w:type="dxa"/>
              <w:right w:w="108" w:type="dxa"/>
            </w:tcMar>
            <w:hideMark/>
          </w:tcPr>
          <w:p w:rsidR="00B67288" w:rsidRPr="00B67288" w:rsidRDefault="00B67288" w:rsidP="00B67288">
            <w:pPr>
              <w:rPr>
                <w:rFonts w:ascii="Times New Roman" w:eastAsia="Times New Roman" w:hAnsi="Times New Roman"/>
                <w:lang w:val="tr-TR" w:eastAsia="tr-TR" w:bidi="ar-SA"/>
              </w:rPr>
            </w:pPr>
            <w:r w:rsidRPr="00B67288">
              <w:rPr>
                <w:rFonts w:ascii="Calibri" w:eastAsia="Times New Roman" w:hAnsi="Calibri" w:cs="Calibri"/>
                <w:sz w:val="22"/>
                <w:szCs w:val="22"/>
                <w:lang w:val="tr-TR" w:eastAsia="tr-TR" w:bidi="ar-SA"/>
              </w:rPr>
              <w:br w:type="textWrapping" w:clear="all"/>
            </w:r>
          </w:p>
          <w:p w:rsidR="00B67288" w:rsidRPr="00B67288" w:rsidRDefault="00B67288" w:rsidP="00B67288">
            <w:pPr>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lang w:val="tr-TR" w:eastAsia="tr-TR" w:bidi="ar-SA"/>
              </w:rPr>
              <w:t>İmar Planına göre Yol </w:t>
            </w:r>
            <w:r w:rsidRPr="00B67288">
              <w:rPr>
                <w:rFonts w:ascii="Calibri" w:eastAsia="Times New Roman" w:hAnsi="Calibri" w:cs="Calibri"/>
                <w:b/>
                <w:bCs/>
                <w:sz w:val="22"/>
                <w:szCs w:val="22"/>
                <w:u w:val="single"/>
                <w:lang w:val="tr-TR" w:eastAsia="tr-TR" w:bidi="ar-SA"/>
              </w:rPr>
              <w:t>genişliği (metre)</w:t>
            </w:r>
          </w:p>
          <w:p w:rsidR="00B67288" w:rsidRPr="00B67288" w:rsidRDefault="00B67288" w:rsidP="00B67288">
            <w:pPr>
              <w:ind w:firstLine="567"/>
              <w:jc w:val="both"/>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lang w:val="tr-TR" w:eastAsia="tr-TR" w:bidi="ar-SA"/>
              </w:rPr>
              <w:t> </w:t>
            </w:r>
          </w:p>
        </w:tc>
        <w:tc>
          <w:tcPr>
            <w:tcW w:w="4252" w:type="dxa"/>
            <w:tcMar>
              <w:top w:w="0" w:type="dxa"/>
              <w:left w:w="108" w:type="dxa"/>
              <w:bottom w:w="0" w:type="dxa"/>
              <w:right w:w="108" w:type="dxa"/>
            </w:tcMar>
            <w:hideMark/>
          </w:tcPr>
          <w:p w:rsidR="00B67288" w:rsidRPr="00B67288" w:rsidRDefault="00B67288" w:rsidP="00B67288">
            <w:pPr>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lang w:val="tr-TR" w:eastAsia="tr-TR" w:bidi="ar-SA"/>
              </w:rPr>
              <w:t>Konut, ticaret ve kombinasyonları bölgelerinde kat adedi</w:t>
            </w:r>
            <w:r w:rsidRPr="00B67288">
              <w:rPr>
                <w:rFonts w:ascii="Calibri" w:eastAsia="Times New Roman" w:hAnsi="Calibri" w:cs="Calibri"/>
                <w:b/>
                <w:bCs/>
                <w:sz w:val="22"/>
                <w:szCs w:val="22"/>
                <w:u w:val="single"/>
                <w:lang w:val="tr-TR" w:eastAsia="tr-TR" w:bidi="ar-SA"/>
              </w:rPr>
              <w:t>(Bodrum kat hariç)</w:t>
            </w:r>
          </w:p>
        </w:tc>
        <w:tc>
          <w:tcPr>
            <w:tcW w:w="3119" w:type="dxa"/>
            <w:tcMar>
              <w:top w:w="0" w:type="dxa"/>
              <w:left w:w="108" w:type="dxa"/>
              <w:bottom w:w="0" w:type="dxa"/>
              <w:right w:w="108" w:type="dxa"/>
            </w:tcMar>
            <w:hideMark/>
          </w:tcPr>
          <w:p w:rsidR="00B67288" w:rsidRPr="00B67288" w:rsidRDefault="00B67288" w:rsidP="00B67288">
            <w:pPr>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lang w:val="tr-TR" w:eastAsia="tr-TR" w:bidi="ar-SA"/>
              </w:rPr>
              <w:t>Sanayi bölgelerinde Kat adedi</w:t>
            </w:r>
          </w:p>
          <w:p w:rsidR="00B67288" w:rsidRPr="00B67288" w:rsidRDefault="00B67288" w:rsidP="00B67288">
            <w:pPr>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u w:val="single"/>
                <w:lang w:val="tr-TR" w:eastAsia="tr-TR" w:bidi="ar-SA"/>
              </w:rPr>
              <w:t>(Bodrum kat hariç)</w:t>
            </w:r>
          </w:p>
          <w:p w:rsidR="00B67288" w:rsidRPr="00B67288" w:rsidRDefault="00B67288" w:rsidP="00B67288">
            <w:pPr>
              <w:ind w:firstLine="567"/>
              <w:jc w:val="both"/>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lang w:val="tr-TR" w:eastAsia="tr-TR" w:bidi="ar-SA"/>
              </w:rPr>
              <w:t> </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Yol ≤ 7.00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7.00 &lt; Yol ≤ 10.00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10.00 &lt; Yol ≤ 12.00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4</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12.00 &lt; Yol ≤ 15.00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5</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15.00 &lt; Yol ≤ 20.00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6</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20.00 &lt; Yol ≤ 25.00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8</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25.00 &lt; Yol ≤ 35.00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10</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35.00 &lt; Yol ≤ 50.00</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14</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4</w:t>
            </w:r>
          </w:p>
        </w:tc>
      </w:tr>
      <w:tr w:rsidR="00B67288" w:rsidRPr="00B67288" w:rsidTr="00B67288">
        <w:trPr>
          <w:trHeight w:val="397"/>
          <w:jc w:val="center"/>
        </w:trPr>
        <w:tc>
          <w:tcPr>
            <w:tcW w:w="212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50.00 ≤ Yol</w:t>
            </w:r>
          </w:p>
        </w:tc>
        <w:tc>
          <w:tcPr>
            <w:tcW w:w="4252"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&gt;14</w:t>
            </w:r>
          </w:p>
        </w:tc>
        <w:tc>
          <w:tcPr>
            <w:tcW w:w="3119" w:type="dxa"/>
            <w:tcMar>
              <w:top w:w="0" w:type="dxa"/>
              <w:left w:w="108" w:type="dxa"/>
              <w:bottom w:w="0" w:type="dxa"/>
              <w:right w:w="108" w:type="dxa"/>
            </w:tcMar>
            <w:hideMark/>
          </w:tcPr>
          <w:p w:rsidR="00B67288" w:rsidRPr="00B67288" w:rsidRDefault="00B67288" w:rsidP="00B67288">
            <w:pPr>
              <w:ind w:firstLine="567"/>
              <w:jc w:val="center"/>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4</w:t>
            </w:r>
          </w:p>
        </w:tc>
      </w:tr>
    </w:tbl>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b)  Bu maddenin uygulanmasındaki yol genişlikleri, parselin ön cephesinde yer alan yolun planda belirtilen genişliği veya planda belirtilmemiş ise ön bahçe, yeşil alan, refüj, meydan, otopark, demiryolu, su kanalı gibi unsurları içermeyen yolun genişliği esas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bu esaslar ile binanın kot aldığı noktaya en fazla 1.2 metre eklenmek suretiyle belirlenen subasman kotu dikkate alınır.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Binalara kot verilmesine ilişkin esaslar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10- </w:t>
      </w:r>
      <w:r w:rsidRPr="00B67288">
        <w:rPr>
          <w:rFonts w:ascii="Calibri" w:eastAsia="Times New Roman" w:hAnsi="Calibri" w:cs="Calibri"/>
          <w:color w:val="1C283D"/>
          <w:sz w:val="22"/>
          <w:szCs w:val="22"/>
          <w:lang w:val="tr-TR" w:eastAsia="tr-TR" w:bidi="ar-SA"/>
        </w:rPr>
        <w:t>(1) İmar planlarında aksine bir hüküm bulunmaması halinde yoldan kotlandırma esastır.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Kot alınan noktanın tespitinde sokak silueti dikkate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Bir parselde birden fazla bina yapılması durumunda, arazi yapısına ve yollara uyumlu kotlandırma yapmak için, ilgili idarenin imar birimince onaylanacak vaziyet planına göre her bina için kendisine yakın yoldan veya tabii zeminden kotlandırma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Viyadük, köprü gibi parsele giriş çıkış yapılamayan yerlerden, parklardan ve parsele bitişik olmayan yollardan binalara kot verilemez.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Tabii zeminden kotlandırma ile kademelendirme işlemlerinde ada bazında değerlendirme yapılır.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Yoldan kotlandırma</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11 - </w:t>
      </w:r>
      <w:r w:rsidRPr="00B67288">
        <w:rPr>
          <w:rFonts w:ascii="Calibri" w:eastAsia="Times New Roman" w:hAnsi="Calibri" w:cs="Calibri"/>
          <w:color w:val="1C283D"/>
          <w:sz w:val="22"/>
          <w:szCs w:val="22"/>
          <w:lang w:val="tr-TR" w:eastAsia="tr-TR" w:bidi="ar-SA"/>
        </w:rPr>
        <w:t>(1) Binalara parselin kot aldığı yol cephesinin bina köşeleri hizasındaki en yüksek tretuvar seviyesinden kot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(2) </w:t>
      </w:r>
      <w:r w:rsidRPr="00B67288">
        <w:rPr>
          <w:rFonts w:ascii="Calibri" w:eastAsia="Times New Roman" w:hAnsi="Calibri" w:cs="Calibri"/>
          <w:color w:val="1C283D"/>
          <w:sz w:val="22"/>
          <w:szCs w:val="22"/>
          <w:lang w:val="tr-TR" w:eastAsia="tr-TR" w:bidi="ar-SA"/>
        </w:rPr>
        <w:t>Tretuvar seviyesi, kırmızı kota göre belirlenen yol seviyesinin 0.18 metre üstü olarak kabul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(3)  </w:t>
      </w:r>
      <w:r w:rsidRPr="00B67288">
        <w:rPr>
          <w:rFonts w:ascii="Calibri" w:eastAsia="Times New Roman" w:hAnsi="Calibri" w:cs="Calibri"/>
          <w:color w:val="1C283D"/>
          <w:sz w:val="22"/>
          <w:szCs w:val="22"/>
          <w:lang w:val="tr-TR" w:eastAsia="tr-TR" w:bidi="ar-SA"/>
        </w:rPr>
        <w:t>Kotlandırma yapılması için, </w:t>
      </w:r>
      <w:r w:rsidRPr="00B67288">
        <w:rPr>
          <w:rFonts w:ascii="Calibri" w:eastAsia="Times New Roman" w:hAnsi="Calibri" w:cs="Calibri"/>
          <w:color w:val="000000"/>
          <w:sz w:val="22"/>
          <w:szCs w:val="22"/>
          <w:lang w:val="tr-TR" w:eastAsia="tr-TR" w:bidi="ar-SA"/>
        </w:rPr>
        <w:t>yolun yapımının tamamlanmış olması veya yol projesinin onaylanarak</w:t>
      </w:r>
      <w:r w:rsidRPr="00B67288">
        <w:rPr>
          <w:rFonts w:ascii="Calibri" w:eastAsia="Times New Roman" w:hAnsi="Calibri" w:cs="Calibri"/>
          <w:color w:val="1C283D"/>
          <w:sz w:val="22"/>
          <w:szCs w:val="22"/>
          <w:lang w:val="tr-TR" w:eastAsia="tr-TR" w:bidi="ar-SA"/>
        </w:rPr>
        <w:t> kırmızı kot çalışmasının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(4)  </w:t>
      </w:r>
      <w:r w:rsidRPr="00B67288">
        <w:rPr>
          <w:rFonts w:ascii="Calibri" w:eastAsia="Times New Roman" w:hAnsi="Calibri" w:cs="Calibri"/>
          <w:color w:val="1C283D"/>
          <w:sz w:val="22"/>
          <w:szCs w:val="22"/>
          <w:lang w:val="tr-TR" w:eastAsia="tr-TR" w:bidi="ar-SA"/>
        </w:rPr>
        <w:t>Henüz oluşmamış yollarda kot talebi halinde bordür</w:t>
      </w:r>
      <w:r w:rsidRPr="00B67288">
        <w:rPr>
          <w:rFonts w:ascii="Calibri" w:eastAsia="Times New Roman" w:hAnsi="Calibri" w:cs="Calibri"/>
          <w:color w:val="000000"/>
          <w:sz w:val="22"/>
          <w:szCs w:val="22"/>
          <w:lang w:val="tr-TR" w:eastAsia="tr-TR" w:bidi="ar-SA"/>
        </w:rPr>
        <w:t>/tretuvar</w:t>
      </w:r>
      <w:r w:rsidRPr="00B67288">
        <w:rPr>
          <w:rFonts w:ascii="Calibri" w:eastAsia="Times New Roman" w:hAnsi="Calibri" w:cs="Calibri"/>
          <w:color w:val="1C283D"/>
          <w:sz w:val="22"/>
          <w:szCs w:val="22"/>
          <w:lang w:val="tr-TR" w:eastAsia="tr-TR" w:bidi="ar-SA"/>
        </w:rPr>
        <w:t> üst seviyesi, ilgili idare tarafından 10 iş günü içerisinde hazırlanacak projeye göre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(5) </w:t>
      </w:r>
      <w:r w:rsidRPr="00B67288">
        <w:rPr>
          <w:rFonts w:ascii="Calibri" w:eastAsia="Times New Roman" w:hAnsi="Calibri" w:cs="Calibri"/>
          <w:color w:val="1C283D"/>
          <w:sz w:val="22"/>
          <w:szCs w:val="22"/>
          <w:lang w:val="tr-TR" w:eastAsia="tr-TR" w:bidi="ar-SA"/>
        </w:rPr>
        <w:t>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(6)</w:t>
      </w:r>
      <w:r w:rsidRPr="00B67288">
        <w:rPr>
          <w:rFonts w:ascii="Calibri" w:eastAsia="Times New Roman" w:hAnsi="Calibri" w:cs="Calibri"/>
          <w:color w:val="1C283D"/>
          <w:sz w:val="22"/>
          <w:szCs w:val="22"/>
          <w:lang w:val="tr-TR" w:eastAsia="tr-TR" w:bidi="ar-SA"/>
        </w:rPr>
        <w:t>Kademelendirmede her kademe, cephe boyunca 4.50 metreden aşağı olamaz. Son kademenin 4.50 metreden az olması durumunda bir önceki kademe seviyesine uyulur. Ayrıca her kademedeki bina yüksekliği imar planı ile belirlenen saçak seviyesini geçemez.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(7)  </w:t>
      </w:r>
      <w:r w:rsidRPr="00B67288">
        <w:rPr>
          <w:rFonts w:ascii="Calibri" w:eastAsia="Times New Roman" w:hAnsi="Calibri" w:cs="Calibri"/>
          <w:color w:val="1C283D"/>
          <w:sz w:val="22"/>
          <w:szCs w:val="22"/>
          <w:lang w:val="tr-TR" w:eastAsia="tr-TR" w:bidi="ar-SA"/>
        </w:rPr>
        <w:t>Yoldan kotlandırılan binalarda yoldan düşük olan parsellerin arka köşe noktalarının en düşük yol kotundan 3.50 metreden daha fazla kot farkı olması durumunda bina derinliği boyunca beşinci ve altıncı fıkralardaki kademelendirme esaslarına göre kademelendirilir.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(8)</w:t>
      </w:r>
      <w:r w:rsidRPr="00B67288">
        <w:rPr>
          <w:rFonts w:ascii="Calibri" w:eastAsia="Times New Roman" w:hAnsi="Calibri" w:cs="Calibri"/>
          <w:color w:val="1C283D"/>
          <w:sz w:val="22"/>
          <w:szCs w:val="22"/>
          <w:lang w:val="tr-TR" w:eastAsia="tr-TR" w:bidi="ar-SA"/>
        </w:rPr>
        <w:t> İkili blok yapılacak parsellerde kotlandırma, iki parselin birleştiği noktadaki kaldırım üst kotundan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(9) </w:t>
      </w:r>
      <w:r w:rsidRPr="00B67288">
        <w:rPr>
          <w:rFonts w:ascii="Calibri" w:eastAsia="Times New Roman" w:hAnsi="Calibri" w:cs="Calibri"/>
          <w:color w:val="1C283D"/>
          <w:sz w:val="22"/>
          <w:szCs w:val="22"/>
          <w:lang w:val="tr-TR" w:eastAsia="tr-TR" w:bidi="ar-SA"/>
        </w:rPr>
        <w:t>% 20’den fazla eğime sahip yollarda; bitişik veya blok nizam uygulanacak yerlerde bina cepheleri toplamı 12.00 metreden düşük olan ara parsellerde bina kotları, bina köşe hizalarındaki en yüksek yol kotundan verilir.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b/>
          <w:bCs/>
          <w:color w:val="1C283D"/>
          <w:sz w:val="22"/>
          <w:szCs w:val="22"/>
          <w:lang w:val="tr-TR" w:eastAsia="tr-TR" w:bidi="ar-SA"/>
        </w:rPr>
        <w:t>Tabii zeminden kotlandırma</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12</w:t>
      </w:r>
      <w:r w:rsidRPr="00B67288">
        <w:rPr>
          <w:rFonts w:ascii="Calibri" w:eastAsia="Times New Roman" w:hAnsi="Calibri" w:cs="Calibri"/>
          <w:color w:val="1C283D"/>
          <w:sz w:val="22"/>
          <w:szCs w:val="22"/>
          <w:lang w:val="tr-TR" w:eastAsia="tr-TR" w:bidi="ar-SA"/>
        </w:rPr>
        <w:t>- (1) Arazinin meyilli olması durumunda, parselin tabii zemini yoldan yüksek ve ön bahçe mesafesi 10.00 metre veya daha fazla veya parselin tabii zemini yoldan aşağıda ve ön bahçe mesafesi 12.00 metre veya daha fazla ise tabii zeminden kot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Bina köşe kotlarının aritmetik ortalamasının yola göre 3.00 metreden yüksek olması durumunda, tabii zemin kotu, ilgili idarenin imar birimince yapı adasının tamamının bu madde hükümleri çerçevesinde etüt edilmesi ile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Bir yola cepheli veya birden fazla yola cepheli olup, üzerinde birden fazla yapı yapılması mümkün olan parsellerde kot, her binanın köşe kotlarının aritmetik ortalaması alınarak bulunur. Ancak, yola nazaran 3.00 metreden yüksek olan parsellerde, tabii zemin kotu ilgili idarenin imar birimince yapı adasının tamamının </w:t>
      </w:r>
      <w:r w:rsidRPr="00B67288">
        <w:rPr>
          <w:rFonts w:ascii="Calibri" w:eastAsia="Times New Roman" w:hAnsi="Calibri" w:cs="Calibri"/>
          <w:color w:val="000000"/>
          <w:sz w:val="22"/>
          <w:szCs w:val="22"/>
          <w:lang w:val="tr-TR" w:eastAsia="tr-TR" w:bidi="ar-SA"/>
        </w:rPr>
        <w:t>kotlandırmaya ilişkin </w:t>
      </w:r>
      <w:r w:rsidRPr="00B67288">
        <w:rPr>
          <w:rFonts w:ascii="Calibri" w:eastAsia="Times New Roman" w:hAnsi="Calibri" w:cs="Calibri"/>
          <w:color w:val="1C283D"/>
          <w:sz w:val="22"/>
          <w:szCs w:val="22"/>
          <w:lang w:val="tr-TR" w:eastAsia="tr-TR" w:bidi="ar-SA"/>
        </w:rPr>
        <w:t>hükümleri çerçevesinde etüdü ve bunun ilgili idare encümenince kabulü ile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Tabii zeminden kotlandırmada, ± 0.00 kotu binanın köşe kotlarının aritmetik ortalaması alınarak bulunur.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Köşe başı parsellerde kotlandırma</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13- </w:t>
      </w:r>
      <w:r w:rsidRPr="00B67288">
        <w:rPr>
          <w:rFonts w:ascii="Calibri" w:eastAsia="Times New Roman" w:hAnsi="Calibri" w:cs="Calibri"/>
          <w:color w:val="1C283D"/>
          <w:sz w:val="22"/>
          <w:szCs w:val="22"/>
          <w:lang w:val="tr-TR" w:eastAsia="tr-TR" w:bidi="ar-SA"/>
        </w:rPr>
        <w:t>(1) Köşe başı parsellerde;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a) Parselin cephe aldığı yollardan yüksek olanına göre kot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Bu binalarda 11 inci maddenin beşinci ve altıncı fıkralarındaki esaslara göre cepheleri ve derinlikleri boyunca kademelendirme yapılarak düşük kottaki yol için belirlenen bina yüksekliklerine uyulur.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İki yola bakan ara parsellerde kotlandırma</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14- </w:t>
      </w:r>
      <w:r w:rsidRPr="00B67288">
        <w:rPr>
          <w:rFonts w:ascii="Calibri" w:eastAsia="Times New Roman" w:hAnsi="Calibri" w:cs="Calibri"/>
          <w:color w:val="000000"/>
          <w:sz w:val="22"/>
          <w:szCs w:val="22"/>
          <w:lang w:val="tr-TR" w:eastAsia="tr-TR" w:bidi="ar-SA"/>
        </w:rPr>
        <w:t>(1) Parselin cepheli olduğu yollar arasında kot farkı bulunması halinde düşük kottaki yol ve yüksek kottaki yolun siluetleri açısından ilgili idaresince değerlendirilerek kotlandırma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Bu binalarda 11 inci maddenin beşinci ve altıncı fıkralarındaki esaslara göre cepheleri ve derinlikleri boyunca kademelendirme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Bahçe tesviyelerine ilişkin esaslar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15- </w:t>
      </w:r>
      <w:r w:rsidRPr="00B67288">
        <w:rPr>
          <w:rFonts w:ascii="Calibri" w:eastAsia="Times New Roman" w:hAnsi="Calibri" w:cs="Calibri"/>
          <w:color w:val="1C283D"/>
          <w:sz w:val="22"/>
          <w:szCs w:val="22"/>
          <w:lang w:val="tr-TR" w:eastAsia="tr-TR" w:bidi="ar-SA"/>
        </w:rPr>
        <w:t>(1) Tabii zemin veya tabii zemin kotuna göre düzenlenmiş tesviye zemin hiçbir şekilde bağımsız bölüm oluşturmak maksadıyla hafredilemez.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Yol cephelerinin otopark olarak düzenlenmesi halinde otopark alanları yol kotuna göre tesviye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Ön, yan ve arka bahçeler ile kademelerin, birbiri ile veya yol ile bağlantısını sağlayacak merdiven veya rampa düzenlenir.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Bahçe tesviyelerinde oluşacak kademelerde çevre binaların, parseldeki binanın ve bahçelerdeki yaşam alanlarının güvenliğini sağlayacak şekilde, teraslama, istinat duvarı ve benzeri uygulamalar mühendislik esaslarına göre projelendirilerek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Bir parselde birden fazla yapının bulunduğu veya birden fazla parselin bütünleşik olarak projelendirildiği durumlarda, parsel sınırı ile bina cephesi arasında kalan kısımlar, ön cephe, arka cephe ve yan cephelerin tesviye hükümleri esas alınarak otopark giriş çıkışlarını sağlamak şartıyla kendi içerisinde kademelendirilerek tesviye edilebilir.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Bahçe tesviyelerinde engelliler </w:t>
      </w:r>
      <w:r w:rsidRPr="00B67288">
        <w:rPr>
          <w:rFonts w:ascii="Calibri" w:eastAsia="Times New Roman" w:hAnsi="Calibri" w:cs="Calibri"/>
          <w:color w:val="000000"/>
          <w:sz w:val="22"/>
          <w:szCs w:val="22"/>
          <w:lang w:val="tr-TR" w:eastAsia="tr-TR" w:bidi="ar-SA"/>
        </w:rPr>
        <w:t>için erişilebilirlik standartlarına uygun</w:t>
      </w:r>
      <w:r w:rsidRPr="00B67288">
        <w:rPr>
          <w:rFonts w:ascii="Calibri" w:eastAsia="Times New Roman" w:hAnsi="Calibri" w:cs="Calibri"/>
          <w:color w:val="000000"/>
          <w:sz w:val="22"/>
          <w:szCs w:val="22"/>
          <w:lang w:val="tr-TR" w:eastAsia="tr-TR" w:bidi="ar-SA"/>
        </w:rPr>
        <w:br/>
        <w:t>düzenlemelerin yapılması </w:t>
      </w:r>
      <w:r w:rsidRPr="00B67288">
        <w:rPr>
          <w:rFonts w:ascii="Calibri" w:eastAsia="Times New Roman" w:hAnsi="Calibri" w:cs="Calibri"/>
          <w:color w:val="1C283D"/>
          <w:sz w:val="22"/>
          <w:szCs w:val="22"/>
          <w:lang w:val="tr-TR" w:eastAsia="tr-TR" w:bidi="ar-SA"/>
        </w:rPr>
        <w:t>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w:t>
      </w:r>
      <w:r w:rsidRPr="00B67288">
        <w:rPr>
          <w:rFonts w:ascii="Calibri" w:eastAsia="Times New Roman" w:hAnsi="Calibri" w:cs="Calibri"/>
          <w:color w:val="000000"/>
          <w:sz w:val="22"/>
          <w:szCs w:val="22"/>
          <w:lang w:val="tr-TR" w:eastAsia="tr-TR" w:bidi="ar-SA"/>
        </w:rPr>
        <w:t>Bahçe girişinden bina girişine kadarki güzergâhta yer alan eğimlerin %5’ten fazla olması durumunda öncelikle 30 uncu maddede yer alan ölçü ve özelliklerde rampa düzenlenir. Rampa yapılmasının mümkün olmadığı durumlarda erişilebilirlik mevzuat ve standartlarına uygun diğer tedbirler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Parselde birden fazla bina yapılması halinde, arazi tanzim şekli; plan notları ve bu maddedeki tesviyelerle ilgili hükümler doğrultusunda ilgili idare imar birimince tespit edilir.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Ön bahçelerin tesviyesi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16- </w:t>
      </w:r>
      <w:r w:rsidRPr="00B67288">
        <w:rPr>
          <w:rFonts w:ascii="Calibri" w:eastAsia="Times New Roman" w:hAnsi="Calibri" w:cs="Calibri"/>
          <w:color w:val="1C283D"/>
          <w:sz w:val="22"/>
          <w:szCs w:val="22"/>
          <w:lang w:val="tr-TR" w:eastAsia="tr-TR" w:bidi="ar-SA"/>
        </w:rPr>
        <w:t>(1) Yoldan kot alan parsellerde;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 15’ten daha az eğimli bir yola cephesi bulunan parsellerin yol cephesinde, parsel sınırı ile bina cephesi arasında kalan kısımlar komşu parsel sınırına kadar yol eğimine göre kaldırım seviyesinde tesviye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 15'ten fazla eğimli bir yola cephesi bulunan parsellerde, parsel sınırı ile bina cephesi arasında kalan kısım, yaya kaldırımı ile uyumlu olmak ve kademeler arasında en çok 0.15 metre kot farkı olmak üzere tesviye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Bina yol cephe hatları ile yollar arasında kalan bahçeler yola doğru en fazla % 2 meyil verilerek tesviye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Köşe başı parsellerin yol cepheleri bina cephe hattı boyunca, komşu parsel sınırına kadar yaya kaldırımı eğimince tesviye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Otopark giriş eğimleri, istinat duvarı, korkuluk ve benzeri gerekli güvenlik tedbirleri alınmak ve ilk 3.00 metresi %7 eğimi geçmemek kaydıyla parsel sınırından itibaren başlatılabilir.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Otopark rampaları ön bahçe boyunca yola paralel yapılamaz.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Yan bahçelerin tesviyesi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MADDE 17- </w:t>
      </w:r>
      <w:r w:rsidRPr="00B67288">
        <w:rPr>
          <w:rFonts w:ascii="Calibri" w:eastAsia="Times New Roman" w:hAnsi="Calibri" w:cs="Calibri"/>
          <w:color w:val="1C283D"/>
          <w:sz w:val="22"/>
          <w:szCs w:val="22"/>
          <w:lang w:val="tr-TR" w:eastAsia="tr-TR" w:bidi="ar-SA"/>
        </w:rPr>
        <w:t>(1) Arka bahçe tesviye kotunun ±0.00 kotundan düşük olduğu durumlarda; yan bahçelerde, ön ve arka bahçeler arasında uyum sağlayacak şekilde ve hiçbir biçimde arka bahçe tesviye kotunun altına inilmemek koşuluyla tesviye yapılabileceği gibi kademelendirme 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Arka bahçe tesviye kotunun ±0.00 kotundan yüksek olduğu durumlarda; yan bahçelerde, ön ve arka bahçeler arasında uyum sağlayacak şekilde ve hiçbir biçimde ±0.00 kotunun altına inilmemek koşuluyla tesviye edilebileceği gibi kademelendirme de yapılabilir.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Arka bahçelerin tesviyesi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18 - </w:t>
      </w:r>
      <w:r w:rsidRPr="00B67288">
        <w:rPr>
          <w:rFonts w:ascii="Calibri" w:eastAsia="Times New Roman" w:hAnsi="Calibri" w:cs="Calibri"/>
          <w:color w:val="1C283D"/>
          <w:sz w:val="22"/>
          <w:szCs w:val="22"/>
          <w:lang w:val="tr-TR" w:eastAsia="tr-TR" w:bidi="ar-SA"/>
        </w:rPr>
        <w:t>(1) Tabii zemini ±0.00 kotunun üstündeki arka bahçe zemininin bu kota kadar kazılması esastır. Ancak, kayalık zeminlerde veya parsel arka sınırındaki ortalama tabii zeminin +2.00 kotundan yukarıda olması halinde, gerekli önlemler alınarak bina arka cephesinden itibaren 3.00 metrelik şeridin tesviyesi ile yetinilir.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Tabii zemin kotu ±0.00 kotunun altında kalan arka bahçelerde bina köşelerinden en düşük kottakinin seviyesine kadar kazı yapılabilir. Parselin en düşük arka köşe noktası ile binanın en düşük arka köşe noktası arasındaki kot farkının 1.00 metreden fazla olması durumunda, bina arka cephesinden 3.00 metreden itibaren kademelendirme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Arka bahçelerde 2.00 metreden fazla olmamak ve (±0.00) kotunu geçmemek koşuluyla dolgu yapılabilir.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Parsel kullanım fonksiyonlarına göre yapılaşma koşulları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000000"/>
          <w:sz w:val="22"/>
          <w:szCs w:val="22"/>
          <w:lang w:val="tr-TR" w:eastAsia="tr-TR" w:bidi="ar-SA"/>
        </w:rPr>
        <w:t>MADDE 19 </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(1) Bu Yönetmelikte tanımlanan kullanım alanlarına ilişkin yapılaşma koşulları aşağıdaki gibidir: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rezidans alanı ayrılır.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Sanayi bölgesi: İmar planlarında her türlü sanayi tesisleri için ayrılmış alanlardır. Bu alanlarda sanayi bölgesine hizmet verecek diğer yapı ve tesisler 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Park alanları: Bu alanlarda encümen kararıyla;</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Açık havuz/süs havuzu, açık spor ve oyun alanı, genel tuvalet, pergola, kameriye,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1000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ve üzeri parklarda</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ahşap veya hafif yapı malzemelerinden yapılmak, kat adedi 1’i, yüksekliği 4.50 metreyi ve açık alanları dâhil taban alanları toplamda %3’ü, her birinin alanı 15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’yi geçmemek kaydıyla çay bahçesi, büfe, muhtarlık, güvenlik kulübesi ile oyun alanlarına en az 10 metre mesafede olmak ve etrafı çit ve benzeri ile kapatılmak koşuluyla trafo,</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Tabii veya tesviye edilmiş toprak zemin altında kalmak üzere, ağaçlandırma için TSE standartlarında öngörülen yeterli derinlikte toprak örtüsünün sağlanması kaydıyla kapalı otopark,</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10.000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üzerindeki parklarda, açık alanları dâhil taban alanları, (2) numaralı alt bentte belirtilenler de dâhil toplamda %3’ü geçmemek üzere muvakkat yapı ölçülerini aşmayan mescit ile trafik güvenliği alınarak kamuya ait 112 acil ambulans istasyonu,</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yapılabilir.</w:t>
      </w:r>
    </w:p>
    <w:p w:rsidR="00B67288" w:rsidRPr="00B67288" w:rsidRDefault="00B67288" w:rsidP="00B67288">
      <w:pPr>
        <w:shd w:val="clear" w:color="auto" w:fill="FFFFFF"/>
        <w:ind w:left="709" w:hanging="142"/>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Piknik ve eğlence (rekreasyon) alanları: Bu alanlarda encümen kararıyla;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Bodrum katlar dâhil yapı inşaat alanı toplamda %5’i, her biri için muvakkat yapı ölçülerini aşmayan çok amaçlı salon, mescit, lokanta, kahvehane, çay bahçesi, büfe,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Açık otopark ile tabii veya tesviye edilmiş toprak zemin altında kalmak üzere, ağaçlandırma için TSE standartlarında öngörülen yeterli derinlikte toprak örtüsünün sağlanması kaydıyla kapalı otopark,</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Güreş, tenis, yüzme, mini golf, otokros, gokart ve benzeri spor alanları ve çocuk oyun parkları,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Tuvalet, çeşme, pergola, kameriye, mangal, piknik masası,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yer alabilir.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d) Spor ve oyun alanları: Bu alanlarda;</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1) Açık veya tabii veya tesviye edilmiş zeminin altında olmak üzere kapalı otoparklar,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Kat irtifakı ve kat mülkiyetine konu edilmeksizin ve ticari ünitelerin toplam alanı, spor tesisi alanının % 20’sini geçmemek koşuluyla seyirci ve sporcuların ihtiyacına yönelik, büfe, lokanta, pastane, çayhane ve spor faaliyetlerine ilişkin ticari üniteler,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Konut alanı: Bu alanda;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psikoteknik değerlendirme merkezi, üremeye yardımcı tedavi merkezi, fizik tedavi müessesesi, genetik hastalıklar tanı merkezi, evde bakım merkezi, işitme cihazı merkezi, ısmarlama protez ve ortez merkezi ve lokanta, pastane gibi konut dışı hizmetler verilebilir.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ve yapılabilir. Konut alanlarında (1) numaralı alt bentte belirtilenler haricinde özel sağlık tesisi yapılabilmesi için uygulama imar planında bu amaçla değişiklik yapılarak konut kullanımından çıkarılması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Konut alanlarında kalsa dahi parsellerin konut binası yapılıncaya kadar açık otopark, bahçe düzenlemesi ve peyzajı yapılarak kullandırılmasına ilgili idaresi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B67288" w:rsidRPr="00B67288" w:rsidRDefault="00B67288" w:rsidP="00B67288">
      <w:pPr>
        <w:shd w:val="clear" w:color="auto" w:fill="FFFFFF"/>
        <w:ind w:left="720" w:hanging="153"/>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Ticaret alanı: Bu alanlarda;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İş merkezleri, yönetim binaları, banka, finans kurumları, ofis-büro, çarşı, çok katlı mağazalar, otoparklar, alışveriş merkezleri, konaklama tesisleri,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Sinema, tiyatro, müze, kütüphane, sergi salonu gibi sosyal ve kültürel tesisler ile lokanta, restoran, gazino, düğün salonu gibi eğlenceye yönelik birimler,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w:t>
      </w:r>
      <w:r w:rsidRPr="00B67288">
        <w:rPr>
          <w:rFonts w:ascii="Calibri" w:eastAsia="Times New Roman" w:hAnsi="Calibri" w:cs="Calibri"/>
          <w:color w:val="000000"/>
          <w:sz w:val="22"/>
          <w:szCs w:val="22"/>
          <w:lang w:val="tr-TR" w:eastAsia="tr-TR" w:bidi="ar-SA"/>
        </w:rPr>
        <w:t>İlgili kamu kurumun belirlediği standartları sağlamak ve uygun görüşü alınmak kaydıyla öz</w:t>
      </w:r>
      <w:r w:rsidRPr="00B67288">
        <w:rPr>
          <w:rFonts w:ascii="Calibri" w:eastAsia="Times New Roman" w:hAnsi="Calibri" w:cs="Calibri"/>
          <w:color w:val="1C283D"/>
          <w:sz w:val="22"/>
          <w:szCs w:val="22"/>
          <w:lang w:val="tr-TR" w:eastAsia="tr-TR" w:bidi="ar-SA"/>
        </w:rPr>
        <w:t>el sağlık tesisleri,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İlgili kamu kurumun belirlediği standartları sağlamak ve uygun görüşü alınmak kaydıyla özel eğitim tesisleri, kurslar, etüt merkezleri,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000000"/>
          <w:sz w:val="22"/>
          <w:szCs w:val="22"/>
          <w:lang w:val="tr-TR" w:eastAsia="tr-TR" w:bidi="ar-SA"/>
        </w:rPr>
        <w:t>gibi ticaret ve hizmetlere ilişkin yapılar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 Ticaret+Konut, Turizm+Ticaret, Turizm+Ticaret+Konut gibi karma kullanım alanları: Tek başına konut olarak kullanılmamak koşuluyla, ticaret, turizm, konut kullanımlarından konut hariç sadece birinin veya ikisinin veya tamamının birlikte yer aldığı alanlardır. Bu alanlarda;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w:t>
      </w:r>
      <w:r w:rsidRPr="00B67288">
        <w:rPr>
          <w:rFonts w:ascii="Calibri" w:eastAsia="Times New Roman" w:hAnsi="Calibri" w:cs="Calibri"/>
          <w:color w:val="1C283D"/>
          <w:sz w:val="22"/>
          <w:szCs w:val="22"/>
          <w:lang w:val="tr-TR" w:eastAsia="tr-TR" w:bidi="ar-SA"/>
        </w:rPr>
        <w:lastRenderedPageBreak/>
        <w:t>sosyal ve teknik altyapı alanlarının imar planlarıyla tayin edilmesi esastır. İmar planında bu oran belirlenmemiş ise, konut kullanımı emsale konu alanın % 20’sini aşamaz.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w:t>
      </w:r>
      <w:r w:rsidRPr="00B67288">
        <w:rPr>
          <w:rFonts w:ascii="Calibri" w:eastAsia="Times New Roman" w:hAnsi="Calibri" w:cs="Calibri"/>
          <w:color w:val="000000"/>
          <w:sz w:val="22"/>
          <w:szCs w:val="22"/>
          <w:lang w:val="tr-TR" w:eastAsia="tr-TR" w:bidi="ar-SA"/>
        </w:rPr>
        <w:t>Bu alanlarda ayrıca plan kararı gerekmeden gerçek ve tüzel kişilere veya kamuya ait; yurt, kurs, ticari katlı otopark, sosyal ve kültürel tesisler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w:t>
      </w:r>
      <w:r w:rsidRPr="00B67288">
        <w:rPr>
          <w:rFonts w:ascii="Calibri" w:eastAsia="Times New Roman" w:hAnsi="Calibri" w:cs="Calibri"/>
          <w:color w:val="000000"/>
          <w:sz w:val="22"/>
          <w:szCs w:val="22"/>
          <w:lang w:val="tr-TR" w:eastAsia="tr-TR" w:bidi="ar-SA"/>
        </w:rPr>
        <w:t>Ticaret+Konut, Turizm+Ticaret+Konut gibi konut da yapılabilen karma kullanım alanlarında konut veya yüksek nitelikli konut yapılabilmesi için, </w:t>
      </w:r>
      <w:r w:rsidRPr="00B67288">
        <w:rPr>
          <w:rFonts w:ascii="Calibri" w:eastAsia="Times New Roman" w:hAnsi="Calibri" w:cs="Calibri"/>
          <w:color w:val="1C283D"/>
          <w:sz w:val="22"/>
          <w:szCs w:val="22"/>
          <w:lang w:val="tr-TR" w:eastAsia="tr-TR" w:bidi="ar-SA"/>
        </w:rPr>
        <w:t>imar planında </w:t>
      </w:r>
      <w:r w:rsidRPr="00B67288">
        <w:rPr>
          <w:rFonts w:ascii="Calibri" w:eastAsia="Times New Roman" w:hAnsi="Calibri" w:cs="Calibri"/>
          <w:color w:val="000000"/>
          <w:sz w:val="22"/>
          <w:szCs w:val="22"/>
          <w:lang w:val="tr-TR" w:eastAsia="tr-TR" w:bidi="ar-SA"/>
        </w:rPr>
        <w:t>konutun ihtiyacı olan sosyal ve teknik alt yapı ve donatı alanlarının konut kullanımının getireceği nüfus yoğunluğu üzerinden hesap edilerek bu alana hizmet verecek şekilde ayrılmış olması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Konut, ticaret, turizm alanlarının her biri için belirlenen plan değişikliği gerektirmeksizin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metro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mekan ayrılır. Bu mekânların tamamlayıcısı olan; abdest alma mekânları ile diğer gerekli mekânların, kolay ve erişilebilir bir yerde bu mekânlarla birlikte yer alması zorunludur.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ı) İbadet yeri: </w:t>
      </w:r>
      <w:r w:rsidRPr="00B67288">
        <w:rPr>
          <w:rFonts w:ascii="Calibri" w:eastAsia="Times New Roman" w:hAnsi="Calibri" w:cs="Calibri"/>
          <w:color w:val="000000"/>
          <w:sz w:val="22"/>
          <w:szCs w:val="22"/>
          <w:lang w:val="tr-TR" w:eastAsia="tr-TR" w:bidi="ar-SA"/>
        </w:rPr>
        <w:t>İbadet yerlerinde cami/mescit </w:t>
      </w:r>
      <w:r w:rsidRPr="00B67288">
        <w:rPr>
          <w:rFonts w:ascii="Calibri" w:eastAsia="Times New Roman" w:hAnsi="Calibri" w:cs="Calibri"/>
          <w:color w:val="1C283D"/>
          <w:sz w:val="22"/>
          <w:szCs w:val="22"/>
          <w:lang w:val="tr-TR" w:eastAsia="tr-TR" w:bidi="ar-SA"/>
        </w:rPr>
        <w:t>vasfı ve görünüşünün önüne geçmemek, gürültü ve kirlilik oluşturmamak, imalâthane niteliğinde olmamak, gayrı sıhhi özellik taşımamak ve giriş-çıkışları ibadet yerinin girişlerinden ayrı olmak kaydıyla </w:t>
      </w:r>
      <w:r w:rsidRPr="00B67288">
        <w:rPr>
          <w:rFonts w:ascii="Calibri" w:eastAsia="Times New Roman" w:hAnsi="Calibri" w:cs="Calibri"/>
          <w:color w:val="1C283D"/>
          <w:spacing w:val="-4"/>
          <w:sz w:val="22"/>
          <w:szCs w:val="22"/>
          <w:lang w:val="tr-TR" w:eastAsia="tr-TR" w:bidi="ar-SA"/>
        </w:rPr>
        <w:t>Diyanet İşleri Başkanlığınca belirlenecek usul ve esaslara göre dini tesise hizmet veren </w:t>
      </w:r>
      <w:r w:rsidRPr="00B67288">
        <w:rPr>
          <w:rFonts w:ascii="Calibri" w:eastAsia="Times New Roman" w:hAnsi="Calibri" w:cs="Calibri"/>
          <w:color w:val="1C283D"/>
          <w:sz w:val="22"/>
          <w:szCs w:val="22"/>
          <w:lang w:val="tr-TR" w:eastAsia="tr-TR" w:bidi="ar-SA"/>
        </w:rPr>
        <w:t>ticari mekânlar yapılabilir. </w:t>
      </w:r>
      <w:r w:rsidRPr="00B67288">
        <w:rPr>
          <w:rFonts w:ascii="Calibri" w:eastAsia="Times New Roman" w:hAnsi="Calibri" w:cs="Calibri"/>
          <w:color w:val="000000"/>
          <w:sz w:val="22"/>
          <w:szCs w:val="22"/>
          <w:lang w:val="tr-TR" w:eastAsia="tr-TR" w:bidi="ar-SA"/>
        </w:rPr>
        <w:t>Bu mekânların, arazinin durumuna göre en fazla bir cephesinin açığa çıkması ve dini tesisin taban alanını geçmemesi esastır.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Taban alanı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20 - </w:t>
      </w:r>
      <w:r w:rsidRPr="00B67288">
        <w:rPr>
          <w:rFonts w:ascii="Calibri" w:eastAsia="Times New Roman" w:hAnsi="Calibri" w:cs="Calibri"/>
          <w:color w:val="1C283D"/>
          <w:sz w:val="22"/>
          <w:szCs w:val="22"/>
          <w:lang w:val="tr-TR" w:eastAsia="tr-TR" w:bidi="ar-SA"/>
        </w:rPr>
        <w:t>(1)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Uygulama imar planında ölçekli olarak gösterilen şematik olmayan blok yerleşim çizimleri taban alanı ve çekme mesafelerini gösterir.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Uygulama imar planı</w:t>
      </w:r>
      <w:r w:rsidRPr="00B67288">
        <w:rPr>
          <w:rFonts w:ascii="Calibri" w:eastAsia="Times New Roman" w:hAnsi="Calibri" w:cs="Calibri"/>
          <w:color w:val="000000"/>
          <w:sz w:val="22"/>
          <w:szCs w:val="22"/>
          <w:lang w:val="tr-TR" w:eastAsia="tr-TR" w:bidi="ar-SA"/>
        </w:rPr>
        <w:t>nda belirlenmemişse</w:t>
      </w:r>
      <w:r w:rsidRPr="00B67288">
        <w:rPr>
          <w:rFonts w:ascii="Calibri" w:eastAsia="Times New Roman" w:hAnsi="Calibri" w:cs="Calibri"/>
          <w:color w:val="1C283D"/>
          <w:sz w:val="22"/>
          <w:szCs w:val="22"/>
          <w:lang w:val="tr-TR" w:eastAsia="tr-TR" w:bidi="ar-SA"/>
        </w:rPr>
        <w:t> bu Yönetmelikle tanımlanan TAKS’a ve bahçe mesafelerine göre belirlenen taban alanının küçük olanı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Tamamen toprağın altında kalan kısımları hariç, kısmen veya tamamen açığa çıkan bodrum katların oturum alanı, hiçbir şekilde taban alanı katsayısı ile belirlenen taban alanını geçemez.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Taban alanı, net imar parsel alanı üzerinden uygulama imar planıyla veya planda belirlenmemiş ise bu Yönetmelikle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Tabii veya tesviye edilmiş zemin üzerinde planla veya bu Yönetmelikle öngörülen taban alanının dışında, bu Yönetmelikle izin verilenler hariç yapı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Taban alanına dâhil edilmeyecek kullanımlar;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Tabii zemin veya tesviye edilmiş zemin seviyesindeki veya bu seviyenin altındaki avlular, iç bahçeler,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b)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Bağımsız bölüm olarak düzenlenmeyen veya bağımsız bölümün eklentisi niteliği taşımayan, yapının ana taşıyıcı sistemleri ile bütünleşik olmayan, bahçe alanının %20’sini geçmeyen; kameriye, pergola, sundurma, açık yüzme ve süs havuzu, c) Bağlantılı olduğu bağımsız bölümün veya bulunduğu katın brüt alanının %10’unu aşmayan üstü açık veya sökülür-takılır hafif malzeme ile örtülü zemin terasları,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Çevre düzenlemesi ve güvenliği için yapılan bahçe duvarı, istinat duvarları, 6</w:t>
      </w:r>
      <w:r w:rsidRPr="00B67288">
        <w:rPr>
          <w:rFonts w:ascii="Calibri" w:eastAsia="Times New Roman" w:hAnsi="Calibri" w:cs="Calibri"/>
          <w:color w:val="00B0F0"/>
          <w:sz w:val="22"/>
          <w:szCs w:val="22"/>
          <w:lang w:val="tr-TR" w:eastAsia="tr-TR" w:bidi="ar-SA"/>
        </w:rPr>
        <w:t> </w:t>
      </w:r>
      <w:r w:rsidRPr="00B67288">
        <w:rPr>
          <w:rFonts w:ascii="Calibri" w:eastAsia="Times New Roman" w:hAnsi="Calibri" w:cs="Calibri"/>
          <w:color w:val="1C283D"/>
          <w:sz w:val="22"/>
          <w:szCs w:val="22"/>
          <w:lang w:val="tr-TR" w:eastAsia="tr-TR" w:bidi="ar-SA"/>
        </w:rPr>
        <w:t>m²’yi geçmeyen kontrol veya bekçi kulübeleri,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Binaların Yangından Korunması Hakkında Yönetmeliğin gerekli gördüğü, normal merdiven haricinde kaçış yolu içerisinde yer alan, asgari ölçülerde ve adetlerde yapılan merdiven evi ile yangın güvenlik holleri,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Asgari ölçülerdeki; temele kadar inen asansör boşlukları, ışıklıklar,</w:t>
      </w:r>
      <w:r w:rsidRPr="00B67288">
        <w:rPr>
          <w:rFonts w:ascii="Calibri" w:eastAsia="Times New Roman" w:hAnsi="Calibri" w:cs="Calibri"/>
          <w:color w:val="00B0F0"/>
          <w:sz w:val="22"/>
          <w:szCs w:val="22"/>
          <w:lang w:val="tr-TR" w:eastAsia="tr-TR" w:bidi="ar-SA"/>
        </w:rPr>
        <w:t> </w:t>
      </w:r>
      <w:r w:rsidRPr="00B67288">
        <w:rPr>
          <w:rFonts w:ascii="Calibri" w:eastAsia="Times New Roman" w:hAnsi="Calibri" w:cs="Calibri"/>
          <w:color w:val="1C283D"/>
          <w:sz w:val="22"/>
          <w:szCs w:val="22"/>
          <w:lang w:val="tr-TR" w:eastAsia="tr-TR" w:bidi="ar-SA"/>
        </w:rPr>
        <w:t>çöp ve atık ayrıştırma bacaları, hava bacaları, şaftlar,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Ana yapının dışında kalan; binaya ait arıtma tesisi ve trafolar, jeneratör, yağmur suyu toplama havuzu, evsel atık ve geri dönüşüm hazneleri, ısı merkezi,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Akaryakıt pompaları ve taşıyıcıları hariç olmak üzere kanopiler ve arkatlar,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ğ) Güneş panellerinin temel ve kaidesi haricindeki kısımları,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 Açık otoparklar,</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 Giriş saçakları (markizler),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 </w:t>
      </w:r>
      <w:r w:rsidRPr="00B67288">
        <w:rPr>
          <w:rFonts w:ascii="Calibri" w:eastAsia="Times New Roman" w:hAnsi="Calibri" w:cs="Calibri"/>
          <w:b/>
          <w:bCs/>
          <w:color w:val="1C283D"/>
          <w:sz w:val="22"/>
          <w:szCs w:val="22"/>
          <w:lang w:val="tr-TR" w:eastAsia="tr-TR" w:bidi="ar-SA"/>
        </w:rPr>
        <w:t>(Mülga:RG-30/9/2017- 30196)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FF0000"/>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Katlar alanı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21-</w:t>
      </w:r>
      <w:r w:rsidRPr="00B67288">
        <w:rPr>
          <w:rFonts w:ascii="Calibri" w:eastAsia="Times New Roman" w:hAnsi="Calibri" w:cs="Calibri"/>
          <w:color w:val="1C283D"/>
          <w:sz w:val="22"/>
          <w:szCs w:val="22"/>
          <w:lang w:val="tr-TR" w:eastAsia="tr-TR" w:bidi="ar-SA"/>
        </w:rPr>
        <w:t>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Tamamen toprağın altında kalması nedeniyle; 22 nci madde uyarınca emsal hesabına konu edilmeyen alanlar ile kat adedine konu edilmeyen katların hiç bir cephesi kazı ve tesviye yapılarak açığa çıkarılamaz.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Uygulama imar planında emsal verilmeyen parsellerde katlar alanı, planla veya bu Yönetmelikle belirlenen; taban alanı katsayısı ile kat adedinin çarpılmasıyla hesaplanır.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Katlar alanı hesabına dâhil edilmeyen kullanımlar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22 - </w:t>
      </w:r>
      <w:r w:rsidRPr="00B67288">
        <w:rPr>
          <w:rFonts w:ascii="Calibri" w:eastAsia="Times New Roman" w:hAnsi="Calibri" w:cs="Calibri"/>
          <w:color w:val="1C283D"/>
          <w:sz w:val="22"/>
          <w:szCs w:val="22"/>
          <w:lang w:val="tr-TR" w:eastAsia="tr-TR" w:bidi="ar-SA"/>
        </w:rPr>
        <w:t>(1) 5 inci maddenin sekizinci fıkrasında belirtilen esaslar dâhilinde;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Taban alanına dâhil edilmeyen kullanımlar,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Son katın üzerindeki ortak alan çatı bahçeleri,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Üstü sökülür-takılır hafif malzeme ile kenarları rüzgâr kesici cam panellerle kapatılmış olsa dahi açık oturma yerleri,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Bu Yönetmelikte öngörülen asgari sayıda kapıcı dairesi,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Atrium ve galeri boşlukları,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Ortak alan niteliğindeki mescit ve müştemilat,</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w:t>
      </w:r>
      <w:r w:rsidRPr="00B67288">
        <w:rPr>
          <w:rFonts w:ascii="Calibri" w:eastAsia="Times New Roman" w:hAnsi="Calibri" w:cs="Calibri"/>
          <w:b/>
          <w:bCs/>
          <w:color w:val="1C283D"/>
          <w:sz w:val="22"/>
          <w:szCs w:val="22"/>
          <w:lang w:val="tr-TR" w:eastAsia="tr-TR" w:bidi="ar-SA"/>
        </w:rPr>
        <w:t>(Mülga:RG-30/9/2017- 30196)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Bina için gerekli minimum sığınak alanı,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w:t>
      </w:r>
      <w:r w:rsidRPr="00B67288">
        <w:rPr>
          <w:rFonts w:ascii="Calibri" w:eastAsia="Times New Roman" w:hAnsi="Calibri" w:cs="Calibri"/>
          <w:color w:val="000000"/>
          <w:sz w:val="22"/>
          <w:szCs w:val="22"/>
          <w:lang w:val="tr-TR" w:eastAsia="tr-TR" w:bidi="ar-SA"/>
        </w:rPr>
        <w:t> </w:t>
      </w:r>
      <w:r w:rsidRPr="00B67288">
        <w:rPr>
          <w:rFonts w:ascii="Calibri" w:eastAsia="Times New Roman" w:hAnsi="Calibri" w:cs="Calibri"/>
          <w:b/>
          <w:bCs/>
          <w:color w:val="000000"/>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w:t>
      </w:r>
      <w:r w:rsidRPr="00B67288">
        <w:rPr>
          <w:rFonts w:ascii="Calibri" w:eastAsia="Times New Roman" w:hAnsi="Calibri" w:cs="Calibri"/>
          <w:b/>
          <w:bCs/>
          <w:color w:val="000000"/>
          <w:sz w:val="22"/>
          <w:szCs w:val="22"/>
          <w:vertAlign w:val="superscript"/>
          <w:lang w:val="tr-TR" w:eastAsia="tr-TR" w:bidi="ar-SA"/>
        </w:rPr>
        <w:t>(2)</w:t>
      </w:r>
      <w:r w:rsidRPr="00B67288">
        <w:rPr>
          <w:rFonts w:ascii="Calibri" w:eastAsia="Times New Roman" w:hAnsi="Calibri" w:cs="Calibri"/>
          <w:b/>
          <w:bCs/>
          <w:color w:val="000000"/>
          <w:sz w:val="22"/>
          <w:szCs w:val="22"/>
          <w:lang w:val="tr-TR" w:eastAsia="tr-TR" w:bidi="ar-SA"/>
        </w:rPr>
        <w:t>  </w:t>
      </w:r>
      <w:r w:rsidRPr="00B67288">
        <w:rPr>
          <w:rFonts w:ascii="Calibri" w:eastAsia="Times New Roman" w:hAnsi="Calibri" w:cs="Calibri"/>
          <w:color w:val="1C283D"/>
          <w:sz w:val="22"/>
          <w:szCs w:val="22"/>
          <w:lang w:val="tr-TR" w:eastAsia="tr-TR" w:bidi="ar-SA"/>
        </w:rPr>
        <w:t>Ticari amaç içermeyen, ortak alan niteliğindeki çocuk oyun alanları ve çocuk bakım üniteleri,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Otopark alanları,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ı) Yapı yüksekliği 60.50 metreden fazla olan binalar ile özelliği gereği tesisat katı oluşturulması zorunlu binalarda sadece tesisat için oluşturulan tesisat katları,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i)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xml:space="preserve"> Bina veya tesise ait olan ısıtma, soğutma, tesisat alanı, su sarnıcı, havalandırma sistemleri ve enerji verimliliği sistemlerinin bulunduğu alanlar, arıtma tesisi, gri </w:t>
      </w:r>
      <w:r w:rsidRPr="00B67288">
        <w:rPr>
          <w:rFonts w:ascii="Calibri" w:eastAsia="Times New Roman" w:hAnsi="Calibri" w:cs="Calibri"/>
          <w:color w:val="1C283D"/>
          <w:sz w:val="22"/>
          <w:szCs w:val="22"/>
          <w:lang w:val="tr-TR" w:eastAsia="tr-TR" w:bidi="ar-SA"/>
        </w:rPr>
        <w:lastRenderedPageBreak/>
        <w:t>su toplama havuzu, yakıt ve su depoları, silolar, trafolar, jeneratör, ısı merkezi, enerji odası, kömürlük, eşanjör ve hidrofor bölümleri,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j)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Bütün cepheleri tamamen toprağın altında kalan bodrum katları ile kısmen açıkta kalan, bodrum katlarında yer alan; tek başına bağımsız bölüm oluşturmayan, bir bağımsız bölümün eklentisi veya parçası olmayan, ticari amaç içermeyen, yapı yaklaşma sınırı içinde kalan ve 1000 m²’yi ve toplamda katlar alanının % 5’ini aşmayacak şekilde düzenlenen ortak alan niteliğindeki; jimnastik salonu, oyun ve hobi odaları, yüzme havuzu, sauna gibi sosyal tesis, spor birimleri ve depolar,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k)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color w:val="1C283D"/>
          <w:sz w:val="22"/>
          <w:szCs w:val="22"/>
          <w:lang w:val="tr-TR" w:eastAsia="tr-TR" w:bidi="ar-SA"/>
        </w:rPr>
        <w:t>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l)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katlar alanına dâhil edilmez.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Bahçe mesafeleri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23 - </w:t>
      </w:r>
      <w:r w:rsidRPr="00B67288">
        <w:rPr>
          <w:rFonts w:ascii="Calibri" w:eastAsia="Times New Roman" w:hAnsi="Calibri" w:cs="Calibri"/>
          <w:color w:val="1C283D"/>
          <w:sz w:val="22"/>
          <w:szCs w:val="22"/>
          <w:lang w:val="tr-TR" w:eastAsia="tr-TR" w:bidi="ar-SA"/>
        </w:rPr>
        <w:t>(1) Uygulama imar planında, aksine bir hüküm bulunmadığı durumlarda bahçe mesafeleri;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Ön bahçe ve yol kenarına rastlayan bahçe mesafeleri ile kamusal alanlara komşu olan bahçe mesafeleri en az 5.00 metredir.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Yan bahçe mesafesi en az 3.00 metredir.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Arka bahçe mesafesi en az 3.00 metredir.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Yan ve arka bahçe mesafeleri; tabii veya tesviye edilmiş zeminin üzerinde kalan bodrum katları da dâhil, dörtten fazla katlı binalarda 4 katın üzerindeki her kat için 0.50 metre artırılır. Bu hüküm parsellerin park alanına komşu cephelerinde uygulanmaz.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Yan ve arka bahçe mesafelerinin hesabında dikkate alınacak kat adedi o cephede kısmen veya tamamen tabii veya tesviye edilmiş zeminin altında kalan katlar hariç diğer katların toplam yüksekliğinin üçe bölünmesi ile bulunur. 2.50 metreyi aşan artık değerler 1 kat adedine tekabül eder.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Bina yüksekliği hesabında, arkasında kullanılan hacim oluşturulmamış istinat duvarları yükseklik hesabına dâhil edilmez.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Bu Yönetmelikte yer alan kat adedine bağlı olarak yan ve arka bahçe mesafelerinin 0.50 metre arttırılmasına ilişkin hükümler yapıda bulunan her katta ayrı ayrı değerlendirme yapılarak da uygulanabilir.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h)  Bir parselde az katlı ana bir kitle üzerinde birden fazla yükselen bloklar tertiplenmesi halinde, bloklar arasında en az yapının ana kitlesi üzerinde kalan bölümlerinin yüksekliklerine göre bu </w:t>
      </w:r>
      <w:r w:rsidRPr="00B67288">
        <w:rPr>
          <w:rFonts w:ascii="Calibri" w:eastAsia="Times New Roman" w:hAnsi="Calibri" w:cs="Calibri"/>
          <w:color w:val="1C283D"/>
          <w:sz w:val="22"/>
          <w:szCs w:val="22"/>
          <w:lang w:val="tr-TR" w:eastAsia="tr-TR" w:bidi="ar-SA"/>
        </w:rPr>
        <w:lastRenderedPageBreak/>
        <w:t>Yönetmelikte belirlenen iki bina arasındaki yan bahçelerin toplamı kadar mesafe bırakılmak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3.00 metreden fazla yaklaşmamak şartıyla ön bahçe mesafesinin yarısına kadar zorunlu otoparklar yapılabilir. Ancak sit alanları ve özel çevre koruma alanlarında, koruma amaçlı uygulama imar planı hükümlerine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Ön bahçe mesafesi 7.00 metreye çıkarılmak kaydıyla, bina cephesinden itibaren 2.00 metre dışında kalan kısım ön bahçede açık otopark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Ön, yan ve arka bahçelerde; kapalı mekân oluşturmayan ve tüm cepheleri açık, katlı olmayan, bağımsız bölüm veya bağımsız bölümün eklentisi niteliği taşımayan, tabii veya tesviye edilmiş zemin üzerine;</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Kameriye,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Pergola,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Süs havuzu,</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Çocuk bahçeleri,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Bina giriş köprüleri,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Oyun ve sportif amaçlı bahçe düzenlemeleri,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Ön, yan ve arka bahçelerde güvenlik kulübesi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Konut, konut+ticaret, turizm, eğitim, ibadet, sağlık ve spor parsellerinin bahçe mesafelerinde, binanın zemine oturduğu alanın dışında kalan alanın her 30.00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’si için bir ağaç dikilir. Parselin ağaç dikimine uygun olmaması halinde bu fıkrada belirtilen şarta göre hesaplanan sayıda ağaç, ilgili idarenin uygun göreceği, imar planlarında kamunun kullanımına ayrılmış bir alana dikilir.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Mevzuat değişikliği veya yapıdaki kat veya alan artışları nedeniyle asansör yapılması zorunlu hale gelen </w:t>
      </w:r>
      <w:r w:rsidRPr="00B67288">
        <w:rPr>
          <w:rFonts w:ascii="Calibri" w:eastAsia="Times New Roman" w:hAnsi="Calibri" w:cs="Calibri"/>
          <w:color w:val="000000"/>
          <w:sz w:val="22"/>
          <w:szCs w:val="22"/>
          <w:lang w:val="tr-TR" w:eastAsia="tr-TR" w:bidi="ar-SA"/>
        </w:rPr>
        <w:t>mevcut </w:t>
      </w:r>
      <w:r w:rsidRPr="00B67288">
        <w:rPr>
          <w:rFonts w:ascii="Calibri" w:eastAsia="Times New Roman" w:hAnsi="Calibri" w:cs="Calibri"/>
          <w:color w:val="1C283D"/>
          <w:sz w:val="22"/>
          <w:szCs w:val="22"/>
          <w:lang w:val="tr-TR" w:eastAsia="tr-TR" w:bidi="ar-SA"/>
        </w:rPr>
        <w:t>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Eksik katlı yapı ruhsatı taleplerinde, uygulama imar planında belirlenen veya uygulama imar planında belirlenmemişse, bu Yönetmelikteki kat adedi veya bina yüksekliğine göre bu Yönetmelik ile belirlenen bahçe mesafelerine uyulur.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Bir parselde birden fazla bina yapılması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24- </w:t>
      </w:r>
      <w:r w:rsidRPr="00B67288">
        <w:rPr>
          <w:rFonts w:ascii="Calibri" w:eastAsia="Times New Roman" w:hAnsi="Calibri" w:cs="Calibri"/>
          <w:color w:val="1C283D"/>
          <w:sz w:val="22"/>
          <w:szCs w:val="22"/>
          <w:lang w:val="tr-TR" w:eastAsia="tr-TR" w:bidi="ar-SA"/>
        </w:rPr>
        <w:t>(1) Uygulama imar planında aksine bir hüküm yoksa bu Yönetmeliğin bahçe mesafeleri ile ilgili</w:t>
      </w:r>
      <w:r w:rsidRPr="00B67288">
        <w:rPr>
          <w:rFonts w:ascii="Calibri" w:eastAsia="Times New Roman" w:hAnsi="Calibri" w:cs="Calibri"/>
          <w:color w:val="0070C0"/>
          <w:sz w:val="22"/>
          <w:szCs w:val="22"/>
          <w:lang w:val="tr-TR" w:eastAsia="tr-TR" w:bidi="ar-SA"/>
        </w:rPr>
        <w:t> </w:t>
      </w:r>
      <w:r w:rsidRPr="00B67288">
        <w:rPr>
          <w:rFonts w:ascii="Calibri" w:eastAsia="Times New Roman" w:hAnsi="Calibri" w:cs="Calibri"/>
          <w:color w:val="1C283D"/>
          <w:sz w:val="22"/>
          <w:szCs w:val="22"/>
          <w:lang w:val="tr-TR" w:eastAsia="tr-TR" w:bidi="ar-SA"/>
        </w:rPr>
        <w:t>hükümlerine uyulması kaydı ile bir parsele, birden fazla bina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Bir parselde birden fazla binanın projelendirilmesi halinde, binalar arası mesafe her binanın yüksekliğine göre yaklaşma mesafeleri ayrı ayrı tespit edilip toplanmak suretiyle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Maliklerin talebi halinde, tapu idareleri aynı kullanım kararını ve yapı nizamını haiz imar parsellerini imar adası içinde tevhit ederek yeni elde edilen imar parselleri üzerinde yatay kat mülkiyeti veya kat irtifakı tesis ederler.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4F81B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Eksik katlı bina yapılması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25- </w:t>
      </w:r>
      <w:r w:rsidRPr="00B67288">
        <w:rPr>
          <w:rFonts w:ascii="Calibri" w:eastAsia="Times New Roman" w:hAnsi="Calibri" w:cs="Calibri"/>
          <w:color w:val="1C283D"/>
          <w:sz w:val="22"/>
          <w:szCs w:val="22"/>
          <w:lang w:val="tr-TR" w:eastAsia="tr-TR" w:bidi="ar-SA"/>
        </w:rPr>
        <w:t>(1)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w:t>
      </w:r>
      <w:r w:rsidRPr="00B67288">
        <w:rPr>
          <w:rFonts w:ascii="Calibri" w:eastAsia="Times New Roman" w:hAnsi="Calibri" w:cs="Calibri"/>
          <w:color w:val="000000"/>
          <w:sz w:val="22"/>
          <w:szCs w:val="22"/>
          <w:lang w:val="tr-TR" w:eastAsia="tr-TR" w:bidi="ar-SA"/>
        </w:rPr>
        <w:t>Eksik katlı inşa edilen binanın mevcut haliyle veya tadilat yapılarak yürürlükteki plana ve mevzuata </w:t>
      </w:r>
      <w:r w:rsidRPr="00B67288">
        <w:rPr>
          <w:rFonts w:ascii="Calibri" w:eastAsia="Times New Roman" w:hAnsi="Calibri" w:cs="Calibri"/>
          <w:color w:val="1C283D"/>
          <w:sz w:val="22"/>
          <w:szCs w:val="22"/>
          <w:lang w:val="tr-TR" w:eastAsia="tr-TR" w:bidi="ar-SA"/>
        </w:rPr>
        <w:t>uygunluğunun sağlanamaması halinde bina yıkılmadan kat ilavesi yapılmasına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Yapılaşmada idarenin yükümlülükleri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26- </w:t>
      </w:r>
      <w:r w:rsidRPr="00B67288">
        <w:rPr>
          <w:rFonts w:ascii="Calibri" w:eastAsia="Times New Roman" w:hAnsi="Calibri" w:cs="Calibri"/>
          <w:color w:val="1C283D"/>
          <w:sz w:val="22"/>
          <w:szCs w:val="22"/>
          <w:lang w:val="tr-TR" w:eastAsia="tr-TR" w:bidi="ar-SA"/>
        </w:rPr>
        <w:t>(1) İdareler; tasarrufu altındaki yol, meydan, otopark, park, yaya bölgesi, kaldırım gibi yerler ile bunlar üzerindeki kamu hizmetlerinin yürütülebilmesi için, TSE standartlarına ve ilgili mevzuatına göre;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Bisiklet yolu, otopark, yönlendirme, sinyalizasyon, aydınlatma ve ağaçlandırma uygulamalarıyla ve kent mobilyalarıyla beraber kaldırım ve kavşak düzenlemelerini yapmak veya yaptırmakla,</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Reklam ve bilgilendirme levha ile pano düzenlemelerini yapmak veya yaptırmakla,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Topluma açık yerlerde ihtiyaçların karşılanması amacıyla; büfe, mescit, para çekme makinesi, telefon kulübesi, tuvalet, çeşme ve benzeri tesislerin kurulmasına ilişkin iş ve işlemleri yürütmekle,</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yükümlüdür.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Birinci fıkrada belirtilenlerin ve her türlü altyapının yapımı ve kullanımı ile bakım ve onarımı sırasında yaya sirkülasyonunun engellenmemesi, engellilerin erişiminin, can ve mal güvenliğinin sağlanması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Bu madde kapsamında yürütülen çalışmalarda tescilli ve tarihi yapılar ile doğal dokunun korunması esas alınır.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BEŞİNCİ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Yapılara İlişkin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ünite fonksiyonlarına göre yapılaşma koşulları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27- </w:t>
      </w:r>
      <w:r w:rsidRPr="00B67288">
        <w:rPr>
          <w:rFonts w:ascii="Calibri" w:eastAsia="Times New Roman" w:hAnsi="Calibri" w:cs="Calibri"/>
          <w:color w:val="1C283D"/>
          <w:sz w:val="22"/>
          <w:szCs w:val="22"/>
          <w:lang w:val="tr-TR" w:eastAsia="tr-TR" w:bidi="ar-SA"/>
        </w:rPr>
        <w:t>(1) Yapıda aşağıdaki kullanımların bulunması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İlgili mevzuatında öngörülen ölçülerde enerji odası,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Merkezi ısıtma sistemli binalarda kazan dairesi veya kaskat sistemi veya teshin merkezi,</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color w:val="000000"/>
          <w:sz w:val="22"/>
          <w:szCs w:val="22"/>
          <w:lang w:val="tr-TR" w:eastAsia="tr-TR" w:bidi="ar-SA"/>
        </w:rPr>
        <w:t>c)  Katı yakıt kullanan sobalı binaların bodrum veya zemin katlarında veya bodrum katı bulunmayan binaların ortak alan niteliğini haiz olmak ve eklenti ihdas etmemek kaydıyla bahçelerinde her daire için en az 5.00 m</w:t>
      </w:r>
      <w:r w:rsidRPr="00B67288">
        <w:rPr>
          <w:rFonts w:ascii="Calibri" w:eastAsia="Times New Roman" w:hAnsi="Calibri" w:cs="Calibri"/>
          <w:color w:val="000000"/>
          <w:sz w:val="22"/>
          <w:szCs w:val="22"/>
          <w:vertAlign w:val="superscript"/>
          <w:lang w:val="tr-TR" w:eastAsia="tr-TR" w:bidi="ar-SA"/>
        </w:rPr>
        <w:t>2</w:t>
      </w:r>
      <w:r w:rsidRPr="00B67288">
        <w:rPr>
          <w:rFonts w:ascii="Calibri" w:eastAsia="Times New Roman" w:hAnsi="Calibri" w:cs="Calibri"/>
          <w:color w:val="000000"/>
          <w:sz w:val="22"/>
          <w:szCs w:val="22"/>
          <w:lang w:val="tr-TR" w:eastAsia="tr-TR" w:bidi="ar-SA"/>
        </w:rPr>
        <w:t>, en fazla 10.00 m</w:t>
      </w:r>
      <w:r w:rsidRPr="00B67288">
        <w:rPr>
          <w:rFonts w:ascii="Calibri" w:eastAsia="Times New Roman" w:hAnsi="Calibri" w:cs="Calibri"/>
          <w:color w:val="000000"/>
          <w:sz w:val="22"/>
          <w:szCs w:val="22"/>
          <w:vertAlign w:val="superscript"/>
          <w:lang w:val="tr-TR" w:eastAsia="tr-TR" w:bidi="ar-SA"/>
        </w:rPr>
        <w:t>2</w:t>
      </w:r>
      <w:r w:rsidRPr="00B67288">
        <w:rPr>
          <w:rFonts w:ascii="Calibri" w:eastAsia="Times New Roman" w:hAnsi="Calibri" w:cs="Calibri"/>
          <w:color w:val="000000"/>
          <w:sz w:val="22"/>
          <w:szCs w:val="22"/>
          <w:lang w:val="tr-TR" w:eastAsia="tr-TR" w:bidi="ar-SA"/>
        </w:rPr>
        <w:t> odunluk, kömürlük veya depolama yeri,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Binaların Yangından Korunması Hakkında Yönetmelik, 25/8/1988 tarihli ve 19910 sayılı Resmî Gazete’de yayımlanan Sığınak Yönetmeliği, 1/7/1993 tarihli ve 21624 sayılı Resmî Gazete’de yayımlanan Otopark Yönetmeliği, 5/12/2008 tarihli ve 27075 sayılı Resmî Gazete’de yayımlanan Binalarda Enerji Performansı Yönetmeliği ve 6/3/2007 tarihli ve 26454 sayılı Resmî Gazete’de yayımlanan Deprem Bölgelerinde Yapılacak Binalar Hakkında Yönetmelikte binada zorunlu olarak bulunması gereken birimler,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lastRenderedPageBreak/>
        <w:t>asgari ölçülerde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Kat yükseklikleri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28- </w:t>
      </w:r>
      <w:r w:rsidRPr="00B67288">
        <w:rPr>
          <w:rFonts w:ascii="Calibri" w:eastAsia="Times New Roman" w:hAnsi="Calibri" w:cs="Calibri"/>
          <w:color w:val="1C283D"/>
          <w:sz w:val="22"/>
          <w:szCs w:val="22"/>
          <w:lang w:val="tr-TR" w:eastAsia="tr-TR" w:bidi="ar-SA"/>
        </w:rPr>
        <w:t>(1) </w:t>
      </w:r>
      <w:r w:rsidRPr="00B67288">
        <w:rPr>
          <w:rFonts w:ascii="Calibri" w:eastAsia="Times New Roman" w:hAnsi="Calibri" w:cs="Calibri"/>
          <w:color w:val="000000"/>
          <w:sz w:val="22"/>
          <w:szCs w:val="22"/>
          <w:lang w:val="tr-TR" w:eastAsia="tr-TR" w:bidi="ar-SA"/>
        </w:rPr>
        <w:t>Kat yükseklikleri uygulama imar planında daha fazla belirlenmemiş ise </w:t>
      </w:r>
      <w:r w:rsidRPr="00B67288">
        <w:rPr>
          <w:rFonts w:ascii="Calibri" w:eastAsia="Times New Roman" w:hAnsi="Calibri" w:cs="Calibri"/>
          <w:color w:val="1C283D"/>
          <w:sz w:val="22"/>
          <w:szCs w:val="22"/>
          <w:lang w:val="tr-TR" w:eastAsia="tr-TR" w:bidi="ar-SA"/>
        </w:rPr>
        <w:t>döşeme üst kotundan döşeme üst kotuna olmak üzere en fazla;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a)   Ticaret bölgelerinde; zemin katlarda 4.50 metre, asma katlı zemin katlarda 5.50 metre; diğer katlarda 4.00 metre,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b) Ticaretin de yapılabildiği karma alanlarda; zemin katlarda 4.50 metre, asma katlı zemin katlarda 5.50 metre; diğer katlar konut ise 3.60 metre konut harici ise 4.00 metre,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c)   Konut bölgelerinde zemin ve normal katlarda 3.60 metre,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ç) Zemin katında ticaret yapılabilen konut bölgelerinde ise zemin katlarda 4.50 metre, asma katlı zemin katlarda 5.5 metre, diğer katlarda 3.60 metre,</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000000"/>
          <w:sz w:val="22"/>
          <w:szCs w:val="22"/>
          <w:lang w:val="tr-TR" w:eastAsia="tr-TR" w:bidi="ar-SA"/>
        </w:rPr>
        <w:t>kabul edilerek uygulama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bir adada bulunan parsellerin en az dörtte üçünün yürürlükteki planın kat adedine göre yapılaşmış olması halinde mevcut teşekkülün kat yükseklikleri dikkate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Tesisat katının yüksekliği normal kat yüksekliğini aşamaz. Özelliği gereği tesisat katı zorunluluğu olan 60.50 metreyi aşan binalarda tesisat katının 2.00 metresi bina yüksekliğinden ve yapının kat adedinden sayılmaz. Özellikli olan yapılarda bu hüküm uygulanmayabilir.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İskân edilen katların iç yüksekliği, asma katlar hariç 2.60 metreden az olamaz. </w:t>
      </w:r>
      <w:r w:rsidRPr="00B67288">
        <w:rPr>
          <w:rFonts w:ascii="Calibri" w:eastAsia="Times New Roman" w:hAnsi="Calibri" w:cs="Calibri"/>
          <w:color w:val="000000"/>
          <w:sz w:val="22"/>
          <w:szCs w:val="22"/>
          <w:lang w:val="tr-TR" w:eastAsia="tr-TR" w:bidi="ar-SA"/>
        </w:rPr>
        <w:t>Ancak hava maniası olup planla kat adedi belirlenen parsellerde bu yükseklik 2.40 metreye düşürülebilir.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Yıkanma yeri, banyo, duş, lavabo yeri, tuvalet, kiler, merdiven altı, her türlü iç ve dış geçitler ve iskân edilmeyen bodrum katları ile müştemilât binalarında, iç yükseklik 2.20 metreye kadar düşürülebilir.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w:t>
      </w:r>
      <w:r w:rsidRPr="00B67288">
        <w:rPr>
          <w:rFonts w:ascii="Calibri" w:eastAsia="Times New Roman" w:hAnsi="Calibri" w:cs="Calibri"/>
          <w:color w:val="000000"/>
          <w:sz w:val="22"/>
          <w:szCs w:val="22"/>
          <w:lang w:val="tr-TR" w:eastAsia="tr-TR" w:bidi="ar-SA"/>
        </w:rPr>
        <w:t>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Eğitim, sağlık, sanayi </w:t>
      </w:r>
      <w:r w:rsidRPr="00B67288">
        <w:rPr>
          <w:rFonts w:ascii="Calibri" w:eastAsia="Times New Roman" w:hAnsi="Calibri" w:cs="Calibri"/>
          <w:color w:val="000000"/>
          <w:sz w:val="22"/>
          <w:szCs w:val="22"/>
          <w:lang w:val="tr-TR" w:eastAsia="tr-TR" w:bidi="ar-SA"/>
        </w:rPr>
        <w:t>yapıları ile sinema, tiyatro ve konferans salonları, katlı otoparklar, düğün salonu, resmi kurum ve kuruşlara ait binalar ve spor salonları gibi özellik arz eden yapılarda iç yükseklikler, teknolojik ve mimari gereklere göre mimari estetik komisyon kararı ile belirlenir.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piyesleri ve ölçüleri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29- </w:t>
      </w:r>
      <w:r w:rsidRPr="00B67288">
        <w:rPr>
          <w:rFonts w:ascii="Calibri" w:eastAsia="Times New Roman" w:hAnsi="Calibri" w:cs="Calibri"/>
          <w:color w:val="1C283D"/>
          <w:sz w:val="22"/>
          <w:szCs w:val="22"/>
          <w:lang w:val="tr-TR" w:eastAsia="tr-TR" w:bidi="ar-SA"/>
        </w:rPr>
        <w:t>(1) Her müstakil konutta en az aşağıdaki piyesler bulunur: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tbl>
      <w:tblPr>
        <w:tblpPr w:leftFromText="141" w:rightFromText="141" w:vertAnchor="text"/>
        <w:tblW w:w="7329" w:type="dxa"/>
        <w:tblCellMar>
          <w:left w:w="0" w:type="dxa"/>
          <w:right w:w="0" w:type="dxa"/>
        </w:tblCellMar>
        <w:tblLook w:val="04A0"/>
      </w:tblPr>
      <w:tblGrid>
        <w:gridCol w:w="3362"/>
        <w:gridCol w:w="1311"/>
        <w:gridCol w:w="2656"/>
      </w:tblGrid>
      <w:tr w:rsidR="00B67288" w:rsidRPr="00B67288" w:rsidTr="00B67288">
        <w:trPr>
          <w:trHeight w:val="472"/>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u w:val="single"/>
                <w:lang w:val="tr-TR" w:eastAsia="tr-TR" w:bidi="ar-SA"/>
              </w:rPr>
              <w:t>Piyes</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u w:val="single"/>
                <w:lang w:val="tr-TR" w:eastAsia="tr-TR" w:bidi="ar-SA"/>
              </w:rPr>
              <w:t>Dar Kenarı</w:t>
            </w:r>
          </w:p>
        </w:tc>
        <w:tc>
          <w:tcPr>
            <w:tcW w:w="2656" w:type="dxa"/>
            <w:tcMar>
              <w:top w:w="0" w:type="dxa"/>
              <w:left w:w="108" w:type="dxa"/>
              <w:bottom w:w="0" w:type="dxa"/>
              <w:right w:w="108" w:type="dxa"/>
            </w:tcMar>
            <w:hideMark/>
          </w:tcPr>
          <w:p w:rsidR="00B67288" w:rsidRPr="00B67288" w:rsidRDefault="00B67288" w:rsidP="00B67288">
            <w:pPr>
              <w:rPr>
                <w:rFonts w:ascii="Calibri" w:eastAsia="Times New Roman" w:hAnsi="Calibri" w:cs="Calibri"/>
                <w:sz w:val="22"/>
                <w:szCs w:val="22"/>
                <w:lang w:val="tr-TR" w:eastAsia="tr-TR" w:bidi="ar-SA"/>
              </w:rPr>
            </w:pPr>
            <w:r w:rsidRPr="00B67288">
              <w:rPr>
                <w:rFonts w:ascii="Calibri" w:eastAsia="Times New Roman" w:hAnsi="Calibri" w:cs="Calibri"/>
                <w:b/>
                <w:bCs/>
                <w:sz w:val="22"/>
                <w:szCs w:val="22"/>
                <w:u w:val="single"/>
                <w:lang w:val="tr-TR" w:eastAsia="tr-TR" w:bidi="ar-SA"/>
              </w:rPr>
              <w:t>Net    Alanı</w:t>
            </w:r>
          </w:p>
        </w:tc>
      </w:tr>
      <w:tr w:rsidR="00B67288" w:rsidRPr="00B67288" w:rsidTr="00B67288">
        <w:trPr>
          <w:trHeight w:val="403"/>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 oturma odası</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3.00 metre</w:t>
            </w:r>
          </w:p>
        </w:tc>
        <w:tc>
          <w:tcPr>
            <w:tcW w:w="2656" w:type="dxa"/>
            <w:tcMar>
              <w:top w:w="0" w:type="dxa"/>
              <w:left w:w="108" w:type="dxa"/>
              <w:bottom w:w="0" w:type="dxa"/>
              <w:right w:w="108" w:type="dxa"/>
            </w:tcMar>
            <w:hideMark/>
          </w:tcPr>
          <w:p w:rsidR="00B67288" w:rsidRPr="00B67288" w:rsidRDefault="00B67288" w:rsidP="00B67288">
            <w:pPr>
              <w:ind w:firstLine="567"/>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12.0 m</w:t>
            </w:r>
            <w:r w:rsidRPr="00B67288">
              <w:rPr>
                <w:rFonts w:ascii="Calibri" w:eastAsia="Times New Roman" w:hAnsi="Calibri" w:cs="Calibri"/>
                <w:sz w:val="22"/>
                <w:szCs w:val="22"/>
                <w:vertAlign w:val="superscript"/>
                <w:lang w:val="tr-TR" w:eastAsia="tr-TR" w:bidi="ar-SA"/>
              </w:rPr>
              <w:t>2</w:t>
            </w:r>
          </w:p>
        </w:tc>
      </w:tr>
      <w:tr w:rsidR="00B67288" w:rsidRPr="00B67288" w:rsidTr="00B67288">
        <w:trPr>
          <w:trHeight w:val="403"/>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 yatak odası</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2.50 metre</w:t>
            </w:r>
          </w:p>
        </w:tc>
        <w:tc>
          <w:tcPr>
            <w:tcW w:w="2656" w:type="dxa"/>
            <w:tcMar>
              <w:top w:w="0" w:type="dxa"/>
              <w:left w:w="108" w:type="dxa"/>
              <w:bottom w:w="0" w:type="dxa"/>
              <w:right w:w="108" w:type="dxa"/>
            </w:tcMar>
            <w:hideMark/>
          </w:tcPr>
          <w:p w:rsidR="00B67288" w:rsidRPr="00B67288" w:rsidRDefault="00B67288" w:rsidP="00B67288">
            <w:pPr>
              <w:ind w:firstLine="567"/>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9.00 m</w:t>
            </w:r>
            <w:r w:rsidRPr="00B67288">
              <w:rPr>
                <w:rFonts w:ascii="Calibri" w:eastAsia="Times New Roman" w:hAnsi="Calibri" w:cs="Calibri"/>
                <w:sz w:val="22"/>
                <w:szCs w:val="22"/>
                <w:vertAlign w:val="superscript"/>
                <w:lang w:val="tr-TR" w:eastAsia="tr-TR" w:bidi="ar-SA"/>
              </w:rPr>
              <w:t>2</w:t>
            </w:r>
          </w:p>
        </w:tc>
      </w:tr>
      <w:tr w:rsidR="00B67288" w:rsidRPr="00B67288" w:rsidTr="00B67288">
        <w:trPr>
          <w:trHeight w:val="403"/>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 mutfak veya yemek pişirme yeri</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1.50 metre</w:t>
            </w:r>
          </w:p>
        </w:tc>
        <w:tc>
          <w:tcPr>
            <w:tcW w:w="2656" w:type="dxa"/>
            <w:tcMar>
              <w:top w:w="0" w:type="dxa"/>
              <w:left w:w="108" w:type="dxa"/>
              <w:bottom w:w="0" w:type="dxa"/>
              <w:right w:w="108" w:type="dxa"/>
            </w:tcMar>
            <w:hideMark/>
          </w:tcPr>
          <w:p w:rsidR="00B67288" w:rsidRPr="00B67288" w:rsidRDefault="00B67288" w:rsidP="00B67288">
            <w:pPr>
              <w:ind w:firstLine="567"/>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3.30 m</w:t>
            </w:r>
            <w:r w:rsidRPr="00B67288">
              <w:rPr>
                <w:rFonts w:ascii="Calibri" w:eastAsia="Times New Roman" w:hAnsi="Calibri" w:cs="Calibri"/>
                <w:sz w:val="22"/>
                <w:szCs w:val="22"/>
                <w:vertAlign w:val="superscript"/>
                <w:lang w:val="tr-TR" w:eastAsia="tr-TR" w:bidi="ar-SA"/>
              </w:rPr>
              <w:t>2</w:t>
            </w:r>
          </w:p>
        </w:tc>
      </w:tr>
      <w:tr w:rsidR="00B67288" w:rsidRPr="00B67288" w:rsidTr="00B67288">
        <w:trPr>
          <w:trHeight w:val="403"/>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 banyo veya yıkanma yeri</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1.50 metre</w:t>
            </w:r>
          </w:p>
        </w:tc>
        <w:tc>
          <w:tcPr>
            <w:tcW w:w="2656" w:type="dxa"/>
            <w:tcMar>
              <w:top w:w="0" w:type="dxa"/>
              <w:left w:w="108" w:type="dxa"/>
              <w:bottom w:w="0" w:type="dxa"/>
              <w:right w:w="108" w:type="dxa"/>
            </w:tcMar>
            <w:hideMark/>
          </w:tcPr>
          <w:p w:rsidR="00B67288" w:rsidRPr="00B67288" w:rsidRDefault="00B67288" w:rsidP="00B67288">
            <w:pPr>
              <w:ind w:firstLine="567"/>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3.00 m</w:t>
            </w:r>
            <w:r w:rsidRPr="00B67288">
              <w:rPr>
                <w:rFonts w:ascii="Calibri" w:eastAsia="Times New Roman" w:hAnsi="Calibri" w:cs="Calibri"/>
                <w:sz w:val="22"/>
                <w:szCs w:val="22"/>
                <w:vertAlign w:val="superscript"/>
                <w:lang w:val="tr-TR" w:eastAsia="tr-TR" w:bidi="ar-SA"/>
              </w:rPr>
              <w:t>2</w:t>
            </w:r>
          </w:p>
        </w:tc>
      </w:tr>
      <w:tr w:rsidR="00B67288" w:rsidRPr="00B67288" w:rsidTr="00B67288">
        <w:trPr>
          <w:trHeight w:val="403"/>
        </w:trPr>
        <w:tc>
          <w:tcPr>
            <w:tcW w:w="3362"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 tuvalet</w:t>
            </w:r>
          </w:p>
        </w:tc>
        <w:tc>
          <w:tcPr>
            <w:tcW w:w="1311" w:type="dxa"/>
            <w:tcMar>
              <w:top w:w="0" w:type="dxa"/>
              <w:left w:w="108" w:type="dxa"/>
              <w:bottom w:w="0" w:type="dxa"/>
              <w:right w:w="108" w:type="dxa"/>
            </w:tcMar>
            <w:hideMark/>
          </w:tcPr>
          <w:p w:rsidR="00B67288" w:rsidRPr="00B67288" w:rsidRDefault="00B67288" w:rsidP="00B67288">
            <w:pPr>
              <w:jc w:val="both"/>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1.00 metre</w:t>
            </w:r>
          </w:p>
        </w:tc>
        <w:tc>
          <w:tcPr>
            <w:tcW w:w="2656" w:type="dxa"/>
            <w:tcMar>
              <w:top w:w="0" w:type="dxa"/>
              <w:left w:w="108" w:type="dxa"/>
              <w:bottom w:w="0" w:type="dxa"/>
              <w:right w:w="108" w:type="dxa"/>
            </w:tcMar>
            <w:hideMark/>
          </w:tcPr>
          <w:p w:rsidR="00B67288" w:rsidRPr="00B67288" w:rsidRDefault="00B67288" w:rsidP="00B67288">
            <w:pPr>
              <w:ind w:firstLine="567"/>
              <w:rPr>
                <w:rFonts w:ascii="Calibri" w:eastAsia="Times New Roman" w:hAnsi="Calibri" w:cs="Calibri"/>
                <w:sz w:val="22"/>
                <w:szCs w:val="22"/>
                <w:lang w:val="tr-TR" w:eastAsia="tr-TR" w:bidi="ar-SA"/>
              </w:rPr>
            </w:pPr>
            <w:r w:rsidRPr="00B67288">
              <w:rPr>
                <w:rFonts w:ascii="Calibri" w:eastAsia="Times New Roman" w:hAnsi="Calibri" w:cs="Calibri"/>
                <w:sz w:val="22"/>
                <w:szCs w:val="22"/>
                <w:lang w:val="tr-TR" w:eastAsia="tr-TR" w:bidi="ar-SA"/>
              </w:rPr>
              <w:t>1.20 m</w:t>
            </w:r>
            <w:r w:rsidRPr="00B67288">
              <w:rPr>
                <w:rFonts w:ascii="Calibri" w:eastAsia="Times New Roman" w:hAnsi="Calibri" w:cs="Calibri"/>
                <w:sz w:val="22"/>
                <w:szCs w:val="22"/>
                <w:vertAlign w:val="superscript"/>
                <w:lang w:val="tr-TR" w:eastAsia="tr-TR" w:bidi="ar-SA"/>
              </w:rPr>
              <w:t>2</w:t>
            </w:r>
          </w:p>
        </w:tc>
      </w:tr>
    </w:tbl>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(2)   3 veya daha az odalı konutlarda banyo/yıkanma yeri ile tuvalet aynı yerde düzenlenebilir.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(3)  Hol ve koridor genişlikleri 1.20 metreden az olamaz.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(4)  Mutfak nişi ve oda ile banyo ve tuvaletin aynı mekânda düzenlenmesi halinde her mekân için öngörülen en az alanların toplamı kadar alan düzenlenmek zorundadır.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lastRenderedPageBreak/>
        <w:t>(5)  Birinci fıkrada belirtilen bu piyesler ile koridor ölçüleri engellilerin de kullanımını sağlayacak standartlara ve erişilebilirlik mevzuatına uygun olmak zorundadır.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(6)  Mutfak, oda ve tuvalet/banyo havalandırmaları aynı boşluğa açılamaz. Ancak, banyo ve tuvalet havalandırmaları aynı boşluğa açılabilir.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(7)  Su depoları ve ıslak hacimlerin altında enerji odaları teşkil edilemez.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(8)  </w:t>
      </w:r>
      <w:r w:rsidRPr="00B67288">
        <w:rPr>
          <w:rFonts w:ascii="Calibri" w:eastAsia="Times New Roman" w:hAnsi="Calibri" w:cs="Calibri"/>
          <w:b/>
          <w:bCs/>
          <w:color w:val="1C283D"/>
          <w:sz w:val="22"/>
          <w:szCs w:val="22"/>
          <w:lang w:val="tr-TR" w:eastAsia="tr-TR" w:bidi="ar-SA"/>
        </w:rPr>
        <w:t>(Mülga:RG-30/9/2017- 30196)</w:t>
      </w:r>
      <w:r w:rsidRPr="00B67288">
        <w:rPr>
          <w:rFonts w:ascii="Calibri" w:eastAsia="Times New Roman" w:hAnsi="Calibri" w:cs="Calibri"/>
          <w:color w:val="1C283D"/>
          <w:sz w:val="22"/>
          <w:szCs w:val="22"/>
          <w:lang w:val="tr-TR" w:eastAsia="tr-TR" w:bidi="ar-SA"/>
        </w:rPr>
        <w:t> </w:t>
      </w:r>
      <w:r w:rsidRPr="00B67288">
        <w:rPr>
          <w:rFonts w:ascii="Calibri" w:eastAsia="Times New Roman" w:hAnsi="Calibri" w:cs="Calibri"/>
          <w:b/>
          <w:bCs/>
          <w:color w:val="1C283D"/>
          <w:sz w:val="22"/>
          <w:szCs w:val="22"/>
          <w:vertAlign w:val="superscript"/>
          <w:lang w:val="tr-TR" w:eastAsia="tr-TR" w:bidi="ar-SA"/>
        </w:rPr>
        <w:t>(2)</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Bina girişleri ve rampaları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30- </w:t>
      </w:r>
      <w:r w:rsidRPr="00B67288">
        <w:rPr>
          <w:rFonts w:ascii="Calibri" w:eastAsia="Times New Roman" w:hAnsi="Calibri" w:cs="Calibri"/>
          <w:color w:val="1C283D"/>
          <w:sz w:val="22"/>
          <w:szCs w:val="22"/>
          <w:lang w:val="tr-TR" w:eastAsia="tr-TR" w:bidi="ar-SA"/>
        </w:rPr>
        <w:t>(1) Bina giriş koridoru genişliği, ana merdivene ve asansöre ulaşıncaya kadar dış kapı genişliğinden az olmamak koşuluyla umumi binalarda en az 2.20 metre, diğer binalarda ise en az 1.50 metredir.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Ön bahçe mesafesi 10.00 metre ve daha fazla olan parsellerde bordür üst seviyesinden en fazla 2.00 metre inilmek veya çıkılmak suretiyle ön bahçeden bina girişi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Yoldan yüz almayan cephelerden, köprü veya giriş şeridi aksı hizasındaki bordür seviyesinden en fazla 2.00 metre inilmek veya çıkılmak suretiyle giriş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Yoldan doğrudan giriş alan binalarda, girişin hizasındaki bordür taşı üst seviyesinin altında giriş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Tabi zeminden kotlandırılan parseller birinci, ikinci, üçüncü ve dördüncü fıkralardaki şartlara tabii değildir. Girişin, tabi zemine uyumlu olarak düzenlenen merdiven ve rampalarla sağlanması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Bölge kat nizamını bozacak şekilde tesviye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Konut binalarının zemin katlarının dükkân veya mağaza olarak düzenlenmesi halinde dükkân ve mağaza girişlerinin sadece yol cephesinden yapılması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Döşeme kaplamalarında kaymayı önleyen, tekerlekli sandalye ve koltuk değneği hareketlerini güçleştirmeyen, standardına uygun malzeme kullanılması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Binalarda ve girişlerinde engellilerin erişimine yönelik TS 9111 Standardına uyulması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Rampaların kenar korumaları, genişlikleri, sahanlıkları, korkuluk ile küpeşte ve kaplama malzemeleri engellilerin de dolaşımına olanak sağlayacak şekilde TS 9111 standardına uygun yapılmak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Bina girişlerinde engellilere yönelik ön bahçede parsel sınırına kadar giriş rampası veya merdivene bitişik dar kenarı en az 0.90 metre ve alanı en az 1.20 m² engelli asansörü yeri ya da mekanik kaldırma iletme platformu yapılır. </w:t>
      </w:r>
      <w:r w:rsidRPr="00B67288">
        <w:rPr>
          <w:rFonts w:ascii="Calibri" w:eastAsia="Times New Roman" w:hAnsi="Calibri" w:cs="Calibri"/>
          <w:color w:val="000000"/>
          <w:sz w:val="22"/>
          <w:szCs w:val="22"/>
          <w:lang w:val="tr-TR" w:eastAsia="tr-TR" w:bidi="ar-SA"/>
        </w:rPr>
        <w:t>Aile ve Sosyal Politikalar Bakanlığının görüşü alınmak suretiyle engellilerin kullanımı için farklı uygulama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w:t>
      </w:r>
      <w:r w:rsidRPr="00B67288">
        <w:rPr>
          <w:rFonts w:ascii="Calibri" w:eastAsia="Times New Roman" w:hAnsi="Calibri" w:cs="Calibri"/>
          <w:color w:val="000000"/>
          <w:sz w:val="22"/>
          <w:szCs w:val="22"/>
          <w:lang w:val="tr-TR" w:eastAsia="tr-TR" w:bidi="ar-SA"/>
        </w:rPr>
        <w:t>Bina girişinde ve bina içinde bulunan rampaların eğimleri aşağıdaki değerlere uygun olmak zorundadır:</w:t>
      </w:r>
    </w:p>
    <w:tbl>
      <w:tblPr>
        <w:tblW w:w="0" w:type="auto"/>
        <w:jc w:val="center"/>
        <w:tblCellMar>
          <w:left w:w="0" w:type="dxa"/>
          <w:right w:w="0" w:type="dxa"/>
        </w:tblCellMar>
        <w:tblLook w:val="04A0"/>
      </w:tblPr>
      <w:tblGrid>
        <w:gridCol w:w="2492"/>
        <w:gridCol w:w="2552"/>
      </w:tblGrid>
      <w:tr w:rsidR="00B67288" w:rsidRPr="00B67288" w:rsidTr="00B67288">
        <w:trPr>
          <w:trHeight w:val="397"/>
          <w:jc w:val="center"/>
        </w:trPr>
        <w:tc>
          <w:tcPr>
            <w:tcW w:w="2492" w:type="dxa"/>
            <w:tcMar>
              <w:top w:w="0" w:type="dxa"/>
              <w:left w:w="108" w:type="dxa"/>
              <w:bottom w:w="0" w:type="dxa"/>
              <w:right w:w="108" w:type="dxa"/>
            </w:tcMar>
            <w:vAlign w:val="cente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b/>
                <w:bCs/>
                <w:color w:val="000000"/>
                <w:sz w:val="22"/>
                <w:szCs w:val="22"/>
                <w:u w:val="single"/>
                <w:lang w:val="tr-TR" w:eastAsia="tr-TR" w:bidi="ar-SA"/>
              </w:rPr>
              <w:t>En fazla yükseklik</w:t>
            </w:r>
          </w:p>
        </w:tc>
        <w:tc>
          <w:tcPr>
            <w:tcW w:w="2552" w:type="dxa"/>
            <w:tcMar>
              <w:top w:w="0" w:type="dxa"/>
              <w:left w:w="108" w:type="dxa"/>
              <w:bottom w:w="0" w:type="dxa"/>
              <w:right w:w="108" w:type="dxa"/>
            </w:tcMar>
            <w:vAlign w:val="cente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b/>
                <w:bCs/>
                <w:color w:val="000000"/>
                <w:sz w:val="22"/>
                <w:szCs w:val="22"/>
                <w:u w:val="single"/>
                <w:lang w:val="tr-TR" w:eastAsia="tr-TR" w:bidi="ar-SA"/>
              </w:rPr>
              <w:t>En fazla eğim</w:t>
            </w:r>
          </w:p>
        </w:tc>
      </w:tr>
      <w:tr w:rsidR="00B67288" w:rsidRPr="00B67288" w:rsidTr="00B67288">
        <w:trPr>
          <w:trHeight w:val="397"/>
          <w:jc w:val="center"/>
        </w:trPr>
        <w:tc>
          <w:tcPr>
            <w:tcW w:w="249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15 cm ve daha az</w:t>
            </w:r>
          </w:p>
        </w:tc>
        <w:tc>
          <w:tcPr>
            <w:tcW w:w="255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1:12 (% 8)</w:t>
            </w:r>
          </w:p>
        </w:tc>
      </w:tr>
      <w:tr w:rsidR="00B67288" w:rsidRPr="00B67288" w:rsidTr="00B67288">
        <w:trPr>
          <w:trHeight w:val="397"/>
          <w:jc w:val="center"/>
        </w:trPr>
        <w:tc>
          <w:tcPr>
            <w:tcW w:w="249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16-50 cm arası</w:t>
            </w:r>
          </w:p>
        </w:tc>
        <w:tc>
          <w:tcPr>
            <w:tcW w:w="255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1:14 (% 7)</w:t>
            </w:r>
          </w:p>
        </w:tc>
      </w:tr>
      <w:tr w:rsidR="00B67288" w:rsidRPr="00B67288" w:rsidTr="00B67288">
        <w:trPr>
          <w:trHeight w:val="397"/>
          <w:jc w:val="center"/>
        </w:trPr>
        <w:tc>
          <w:tcPr>
            <w:tcW w:w="249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51-100 cm arası</w:t>
            </w:r>
          </w:p>
        </w:tc>
        <w:tc>
          <w:tcPr>
            <w:tcW w:w="255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1:16 (% 6)</w:t>
            </w:r>
          </w:p>
        </w:tc>
      </w:tr>
      <w:tr w:rsidR="00B67288" w:rsidRPr="00B67288" w:rsidTr="00B67288">
        <w:trPr>
          <w:trHeight w:val="397"/>
          <w:jc w:val="center"/>
        </w:trPr>
        <w:tc>
          <w:tcPr>
            <w:tcW w:w="249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100 cm üzeri</w:t>
            </w:r>
          </w:p>
        </w:tc>
        <w:tc>
          <w:tcPr>
            <w:tcW w:w="2552" w:type="dxa"/>
            <w:tcMar>
              <w:top w:w="0" w:type="dxa"/>
              <w:left w:w="108" w:type="dxa"/>
              <w:bottom w:w="0" w:type="dxa"/>
              <w:right w:w="108" w:type="dxa"/>
            </w:tcMar>
            <w:hideMark/>
          </w:tcPr>
          <w:p w:rsidR="00B67288" w:rsidRPr="00B67288" w:rsidRDefault="00B67288" w:rsidP="00B67288">
            <w:pPr>
              <w:ind w:firstLine="567"/>
              <w:jc w:val="both"/>
              <w:rPr>
                <w:rFonts w:ascii="Times New Roman" w:eastAsia="Times New Roman" w:hAnsi="Times New Roman"/>
                <w:lang w:val="tr-TR" w:eastAsia="tr-TR" w:bidi="ar-SA"/>
              </w:rPr>
            </w:pPr>
            <w:r w:rsidRPr="00B67288">
              <w:rPr>
                <w:rFonts w:ascii="Calibri" w:eastAsia="Times New Roman" w:hAnsi="Calibri" w:cs="Calibri"/>
                <w:color w:val="000000"/>
                <w:sz w:val="22"/>
                <w:szCs w:val="22"/>
                <w:lang w:val="tr-TR" w:eastAsia="tr-TR" w:bidi="ar-SA"/>
              </w:rPr>
              <w:t>1:20 (% 5)</w:t>
            </w:r>
          </w:p>
        </w:tc>
      </w:tr>
    </w:tbl>
    <w:p w:rsidR="00B67288" w:rsidRPr="00B67288" w:rsidRDefault="00B67288" w:rsidP="00B67288">
      <w:pPr>
        <w:shd w:val="clear" w:color="auto" w:fill="FFFFFF"/>
        <w:ind w:left="294"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 </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w:t>
      </w:r>
      <w:r w:rsidRPr="00B67288">
        <w:rPr>
          <w:rFonts w:ascii="Calibri" w:eastAsia="Times New Roman" w:hAnsi="Calibri" w:cs="Calibri"/>
          <w:color w:val="000000"/>
          <w:sz w:val="22"/>
          <w:szCs w:val="22"/>
          <w:lang w:val="tr-TR" w:eastAsia="tr-TR" w:bidi="ar-SA"/>
        </w:rPr>
        <w:t> Rampalarda ve ara sahanlıklarda kesintisiz olarak 0.90 metre yükseklikte 1. düzey ve 0.70 metre yükseklikte 2. düzey, elle tutulduğunda kolay kavranabilecek şekilde 32-45 mm çapında küpeşte bulunmak zorundadır.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Merdivenler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31- </w:t>
      </w:r>
      <w:r w:rsidRPr="00B67288">
        <w:rPr>
          <w:rFonts w:ascii="Calibri" w:eastAsia="Times New Roman" w:hAnsi="Calibri" w:cs="Calibri"/>
          <w:color w:val="1C283D"/>
          <w:sz w:val="22"/>
          <w:szCs w:val="22"/>
          <w:lang w:val="tr-TR" w:eastAsia="tr-TR" w:bidi="ar-SA"/>
        </w:rPr>
        <w:t>(1) Merdiven kolu ve sahanlıklar: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a)  Ortak merdiven kolu ve sahanlık genişlikleri konut yapılarında Binaların Yangından Korunması Hakkında Yönetmelik hükümlerine göre hesap edilecek kaçış genişliğinden az olmamak </w:t>
      </w:r>
      <w:r w:rsidRPr="00B67288">
        <w:rPr>
          <w:rFonts w:ascii="Calibri" w:eastAsia="Times New Roman" w:hAnsi="Calibri" w:cs="Calibri"/>
          <w:color w:val="1C283D"/>
          <w:sz w:val="22"/>
          <w:szCs w:val="22"/>
          <w:lang w:val="tr-TR" w:eastAsia="tr-TR" w:bidi="ar-SA"/>
        </w:rPr>
        <w:lastRenderedPageBreak/>
        <w:t>üzere 1.20 metreden, diğer yapılarda 1.50 metreden, konutlarda bağımsız bölüm içindeki merdivenler ise 1.00 metreden az olamaz. Çatıya ve bodrum katlarına ulaşan ortak merdivenler ile servis merdivenlerinde de bu ölçülere uyulur. Bu merdivenler ahşap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Merdiven evlerinin bina cephesinden, çatıdan veya ışıklıktan doğrudan ışık alması ve merdivenlerin çatıya ve bodrumlara ulaştırılması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Merdiven basamakları ve sahanlık ölçülerine dair TSE standartlarının bu maddede belirtilen ölçü ve miktarlardan küçük olması halinde bu madde hükümleri geçerlidir.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Merdivenlerin her iki tarafında da engellilerle ilgili TSE </w:t>
      </w:r>
      <w:r w:rsidRPr="00B67288">
        <w:rPr>
          <w:rFonts w:ascii="Calibri" w:eastAsia="Times New Roman" w:hAnsi="Calibri" w:cs="Calibri"/>
          <w:color w:val="000000"/>
          <w:sz w:val="22"/>
          <w:szCs w:val="22"/>
          <w:lang w:val="tr-TR" w:eastAsia="tr-TR" w:bidi="ar-SA"/>
        </w:rPr>
        <w:t>erişilebilirlik </w:t>
      </w:r>
      <w:r w:rsidRPr="00B67288">
        <w:rPr>
          <w:rFonts w:ascii="Calibri" w:eastAsia="Times New Roman" w:hAnsi="Calibri" w:cs="Calibri"/>
          <w:color w:val="1C283D"/>
          <w:sz w:val="22"/>
          <w:szCs w:val="22"/>
          <w:lang w:val="tr-TR" w:eastAsia="tr-TR" w:bidi="ar-SA"/>
        </w:rPr>
        <w:t>standartlarına uygun korkuluk ve küpeşte yapılması, ayrıca sahanlık ve merdiven döşemelerinde ve kaplamalarında da standartlara uyulması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Merdiven basamaklarının ölçüleri ve özellikleri: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Asansörü olmayan binalarda basamak yüksekliği 0.16 metreden, asansörlü binalarda 0.18 metreden fazla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Basamak genişliği 2a+b= 60 ila 64 formülüne göre hesaplanır. Formüldeki a: yükseklik, b: genişliktir. Ancak bu genişlik 0.27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Balansmanlı (dengelenmiş) merdivenlerde basamak genişliği en dar kenarda 0.10 metre, basamak ortasında 0.27 metreden az olamaz.</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000000"/>
          <w:sz w:val="22"/>
          <w:szCs w:val="22"/>
          <w:lang w:val="tr-TR" w:eastAsia="tr-TR" w:bidi="ar-SA"/>
        </w:rPr>
        <w:t>ç) Basamak uçları çıkıntısız (damlalıksız) olmak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Binalarda son kattaki bağımsız bölümlerle irtibatlı çatı arası piyeslerine çıkan iç merdivenlerde birinci ve ikinci fıkralardaki  şartlar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Bu Yönetmeliğin yürürlüğe girmesinden önce yürürlükte olan mevzuata uygun olarak yapılmış yapılara bu Yönetmelik hükümlerine göre kat ilavesi yapılması halinde mevcut merdiven ölçüleri ilave katlar için de aynen uygulanabilir.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Karma kullanımlı binalarda her kullanım için ayrı merdiven evi düzenlenmesi zorunludur. Bu kullanımların birbirine dönüştürülmesi durumunda yeni oluşan kullanım için bağımsız genel merdiven oluşturulmadan tadilata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w:t>
      </w:r>
      <w:r w:rsidRPr="00B67288">
        <w:rPr>
          <w:rFonts w:ascii="Calibri" w:eastAsia="Times New Roman" w:hAnsi="Calibri" w:cs="Calibri"/>
          <w:color w:val="000000"/>
          <w:sz w:val="22"/>
          <w:szCs w:val="22"/>
          <w:lang w:val="tr-TR" w:eastAsia="tr-TR" w:bidi="ar-SA"/>
        </w:rPr>
        <w:t>Yüksekliği 1.80 metreden az olan merdiven altları kapatılır.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Işıklıklar ve hava bacaları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32 - </w:t>
      </w:r>
      <w:r w:rsidRPr="00B67288">
        <w:rPr>
          <w:rFonts w:ascii="Calibri" w:eastAsia="Times New Roman" w:hAnsi="Calibri" w:cs="Calibri"/>
          <w:color w:val="1C283D"/>
          <w:sz w:val="22"/>
          <w:szCs w:val="22"/>
          <w:lang w:val="tr-TR" w:eastAsia="tr-TR" w:bidi="ar-SA"/>
        </w:rPr>
        <w:t>(1)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Işıklıkların;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1 ila 6 katlı binalarda dar kenarı 1.50 metreden ve alanı 4.50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7 ve daha fazla katlı binalarda dar kenarı 2.00 metreden ve alanı 9.00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Her türlü binada hava bacalarının asgari ölçüsü 0.60x0.60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’dir. Bu alan herhangi bir yapı elemanı (baca, kiriş ve benzeri) ile daraltılamaz.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Hava bacaları, şönt baca tipi olarak düzenlenemez.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havayı bu Yönetmelikte tarif edilen şekilde alması mümkün olan piyeslerden, herhangi bir ışıklık veya hava bacasına pencere açılması, bu ışıklık veya hava bacası ölçülerinin arttırılmasını gerektirmez.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Her binanın lüzumlu ışıklık veya hava bacası, kendi parseli üzerinde bulunur. Komşu bina ve parselin ışıklık veya hava bacasından faydalanmak suretiyle, bu elemanlarının yapılmasına ve ölçülerinin azaltılmasına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Işıklık ve hava bacaları, bunlara ihtiyacı olan kattan itibaren başlatılabilir. Hava bacalarının ve ışıklıkların bitişik komşu parsele bakan kısımlarının duvar ile kapatılması mecburidir.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(8) Binaların bitişik olması gereken komşu tarafından boydan boya ışıklık yapılması halinde, civarın inşaat nizamına aykırı bir görünüm meydana getirmemek üzere, sokak cephesinde bina yüksekliğince kapatılması mecburidir.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Binalarda banyo, tuvalet ve benzeri kullanım alanlarının havalandırma bacası ile veya mekanik havalandırma ile havalandırılması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Havalandırma bacalarından elektrik ve doğalgaz tesisatı geçirilemez.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Bacalar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33- </w:t>
      </w:r>
      <w:r w:rsidRPr="00B67288">
        <w:rPr>
          <w:rFonts w:ascii="Calibri" w:eastAsia="Times New Roman" w:hAnsi="Calibri" w:cs="Calibri"/>
          <w:color w:val="1C283D"/>
          <w:sz w:val="22"/>
          <w:szCs w:val="22"/>
          <w:lang w:val="tr-TR" w:eastAsia="tr-TR" w:bidi="ar-SA"/>
        </w:rPr>
        <w:t>(1) Kaloriferli binaların konut olarak kullanılan bağımsız bölümlerinin oturma ve yatma hacimlerinin en az birinde ve sıcak su tesisatı bulunmayan banyo ve mutfaklarında, sobalı binalarda ise tuvalet ve koridor hariç tüm piyeslerde duman bacası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Kaloriferli umumi binaların her katında en az bir adet duman bacası yapılması gereklidir.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Konut olarak kullanılan sobalı binaların ticari kullanımlı bağımsız bölümlerinde birer adet duman bacası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Bacaların TSE standartlarına uygun olarak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Yapılarda bina yüksekliğine göre uygun ölçülerde şönt baca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Kapıcı dairesi zorunlu olan konut binalarında, evsel atıkların yerinde ayrıştırılmasını teminen ilgili standartlara uygun atık ayrıştırma bacası için yer ayrılır. Atık ayrıştırma bacası bağımsız bölümlerin kat sahanlıklarında en az bir adet yapılabileceği gibi her bağımsız bölüm içinde 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Atık ayrıştırma bacası tesis edilmesi mümkün olamayan mevcut binalarda bahçe mesafeleri içinde TAKS ve KAKS’a dâhil olmaksızın atık ayrıştırma bacası tesis edilebilir.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Şofben, kombi cihazı ve bu gibi ısıtma araçları hayati tehlike arz edecek şekilde yerleştirilemez ve havalandırmadan uzak olan piyeslerle, banyo ve tuvaletlerde yer alamaz.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Sınırları ilgili idare tarafından belirlenecek doğalgaz uygulama bölgeleri içinde inşa edilecek, iskân edilebilir bodrum katlar dâhil 5 katlı binaların mutfaklarında, doğalgazla çalışan her cihaz için bir müstakil baca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Bağımsız bölümlerin mutfaklarında en az bir adet aspiratör bacası yapılır. Bağımsız bölümlerde düzenlenen soba ve aspiratör bacaları, standartlara uygun olarak şönt baca şeklinde düzenlenebilir. 10 katın üzerindeki binalarda aynı baca sistemi yapılmakla birlikte hermetik cihaz kullanılır.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Kat kaloriferleri kazanı mutfak dışında özel bir bölmeye konulduğunda, bu mahallin en az 6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 hacminde olması, bina dış cephesinden havalandırılması ve bir müstakil bacasının bulunması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Isıtmada denge bacalı sistemde olmayan doğalgaz sobalarının kullanılması halinde, her sobanın bu maddede belirlenen esaslara göre düzenlenen ayrı bir bacaya bağlanması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Elektrik-haberleşme, mekanik, doğalgaz tesisatları için ortak tesisat bacası kullanılamaz.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Kalorifer daireleri ve bacalar ile ısıtma ve buhar tesisleri, Binalarda Enerji Performansı Yönetmeliği ve </w:t>
      </w:r>
      <w:r w:rsidRPr="00B67288">
        <w:rPr>
          <w:rFonts w:ascii="Calibri" w:eastAsia="Times New Roman" w:hAnsi="Calibri" w:cs="Calibri"/>
          <w:color w:val="000000"/>
          <w:sz w:val="22"/>
          <w:szCs w:val="22"/>
          <w:lang w:val="tr-TR" w:eastAsia="tr-TR" w:bidi="ar-SA"/>
        </w:rPr>
        <w:t>Binaların Yangından Korunması Hakkında Yönetmelik </w:t>
      </w:r>
      <w:r w:rsidRPr="00B67288">
        <w:rPr>
          <w:rFonts w:ascii="Calibri" w:eastAsia="Times New Roman" w:hAnsi="Calibri" w:cs="Calibri"/>
          <w:color w:val="1C283D"/>
          <w:sz w:val="22"/>
          <w:szCs w:val="22"/>
          <w:lang w:val="tr-TR" w:eastAsia="tr-TR" w:bidi="ar-SA"/>
        </w:rPr>
        <w:t>hükümlerine uygun olarak düzenlenir.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Asansörler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34- </w:t>
      </w:r>
      <w:r w:rsidRPr="00B67288">
        <w:rPr>
          <w:rFonts w:ascii="Calibri" w:eastAsia="Times New Roman" w:hAnsi="Calibri" w:cs="Calibri"/>
          <w:color w:val="1C283D"/>
          <w:sz w:val="22"/>
          <w:szCs w:val="22"/>
          <w:lang w:val="tr-TR" w:eastAsia="tr-TR" w:bidi="ar-SA"/>
        </w:rPr>
        <w:t>(1) Uygulama imar planına göre kat adedi 3 olan binalarda asansör yeri bırakılmak, 4 ve daha fazla olanlarda ise asansör tesis edilmek zorundadır. İskân edilen bodrum katlar dâhil kat adedi 4 ve daha fazla olan binalarda asansör yapılması zorunludur. Daha az katlı yapılarda da asansör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Tek asansörlü binalarda; asansör kabininin dar kenarı 1.20 metre ve alanı 1.80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w:t>
      </w:r>
      <w:r w:rsidRPr="00B67288">
        <w:rPr>
          <w:rFonts w:ascii="Calibri" w:eastAsia="Times New Roman" w:hAnsi="Calibri" w:cs="Calibri"/>
          <w:color w:val="000000"/>
          <w:sz w:val="22"/>
          <w:szCs w:val="22"/>
          <w:lang w:val="tr-TR" w:eastAsia="tr-TR" w:bidi="ar-SA"/>
        </w:rPr>
        <w:t xml:space="preserve">TSE standartlarının bu fıkrada belirtilen ölçü ve miktarlardan küçük olması halinde; taban </w:t>
      </w:r>
      <w:r w:rsidRPr="00B67288">
        <w:rPr>
          <w:rFonts w:ascii="Calibri" w:eastAsia="Times New Roman" w:hAnsi="Calibri" w:cs="Calibri"/>
          <w:color w:val="000000"/>
          <w:sz w:val="22"/>
          <w:szCs w:val="22"/>
          <w:lang w:val="tr-TR" w:eastAsia="tr-TR" w:bidi="ar-SA"/>
        </w:rPr>
        <w:lastRenderedPageBreak/>
        <w:t>alanında yapılaşma hakkı 120 m</w:t>
      </w:r>
      <w:r w:rsidRPr="00B67288">
        <w:rPr>
          <w:rFonts w:ascii="Calibri" w:eastAsia="Times New Roman" w:hAnsi="Calibri" w:cs="Calibri"/>
          <w:color w:val="000000"/>
          <w:sz w:val="22"/>
          <w:szCs w:val="22"/>
          <w:vertAlign w:val="superscript"/>
          <w:lang w:val="tr-TR" w:eastAsia="tr-TR" w:bidi="ar-SA"/>
        </w:rPr>
        <w:t>2</w:t>
      </w:r>
      <w:r w:rsidRPr="00B67288">
        <w:rPr>
          <w:rFonts w:ascii="Calibri" w:eastAsia="Times New Roman" w:hAnsi="Calibri" w:cs="Calibri"/>
          <w:color w:val="000000"/>
          <w:sz w:val="22"/>
          <w:szCs w:val="22"/>
          <w:lang w:val="tr-TR" w:eastAsia="tr-TR" w:bidi="ar-SA"/>
        </w:rPr>
        <w:t>’nin altında olan parseller ile tek bağımsız bölümlü müstakil konut binalarında TSE standartlarına uyulmasına ilgili idaresi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Mevcut binalarda yapılacak tadilatlarda, bu madde hükümlerinin ya da TSE standartlarının uygulanmasında idaresi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Kullanılabilir katlar alanı tek katlı olan binalar hariç 800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veya kat adedi birden fazla olan umumi binalarda en az bir adet asansör yapılması zorunludur. Ayrıca, kat alanı 800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ve kat adedi 3'ten fazla olan umumi binalarla yüksek katlı binalarda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10 kat ve üzeri binalarda asansörlerden en az bir tanesi yük, eşya ve sedye taşıma amacına uygun olarak dar kenarı 1.20 metre ve alanı 2.52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kapı genişliği ise net 1.10 metreden az olmayacak şekilde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Binalarda usulüne göre asansör yapılmış olması, bu Yönetmelikte belirtilen şekil ve ölçülerde merdiven yapılması şartını kaldırmaz.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Asansörün yapılması ve işletilmesi ile ilgili hususlarda; bu madde hükümleri de dikkate alınarak, 29/6/2016 tarihli ve 29757 sayılı Resmî Gazete’de yayımlanan Asansör Yönetmeliği (2014/33/AB) ve TSE standartları hükümlerine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Asansörlerin, bodrum katlar dâhil tüm katlara hizmet vermesi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w:t>
      </w:r>
      <w:r w:rsidRPr="00B67288">
        <w:rPr>
          <w:rFonts w:ascii="Calibri" w:eastAsia="Times New Roman" w:hAnsi="Calibri" w:cs="Calibri"/>
          <w:color w:val="000000"/>
          <w:sz w:val="22"/>
          <w:szCs w:val="22"/>
          <w:lang w:val="tr-TR" w:eastAsia="tr-TR" w:bidi="ar-SA"/>
        </w:rPr>
        <w:t>Asansörlere bina girişinden itibaren erişilebilirlik standartlarına uygun engelsiz erişim sağlanması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w:t>
      </w:r>
      <w:r w:rsidRPr="00B67288">
        <w:rPr>
          <w:rFonts w:ascii="Calibri" w:eastAsia="Times New Roman" w:hAnsi="Calibri" w:cs="Calibri"/>
          <w:color w:val="000000"/>
          <w:sz w:val="22"/>
          <w:szCs w:val="22"/>
          <w:lang w:val="tr-TR" w:eastAsia="tr-TR" w:bidi="ar-SA"/>
        </w:rPr>
        <w:t> Asansörler, erişilebilirlik standartlarına uygun gerekli donanımlara sahip olmak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w:t>
      </w:r>
      <w:r w:rsidRPr="00B67288">
        <w:rPr>
          <w:rFonts w:ascii="Calibri" w:eastAsia="Times New Roman" w:hAnsi="Calibri" w:cs="Calibri"/>
          <w:color w:val="000000"/>
          <w:sz w:val="22"/>
          <w:szCs w:val="22"/>
          <w:lang w:val="tr-TR" w:eastAsia="tr-TR" w:bidi="ar-SA"/>
        </w:rPr>
        <w:t>Özellik arz eden binalarda, binanın kat adedi, yapı inşaat alanı, kullanma şekli göz önünde tutularak asansör sayıları ile asgari ölçüleri ilgili idaresince artırılabilir.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Akaryakıt servis istasyonları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35- </w:t>
      </w:r>
      <w:r w:rsidRPr="00B67288">
        <w:rPr>
          <w:rFonts w:ascii="Calibri" w:eastAsia="Times New Roman" w:hAnsi="Calibri" w:cs="Calibri"/>
          <w:color w:val="1C283D"/>
          <w:sz w:val="22"/>
          <w:szCs w:val="22"/>
          <w:lang w:val="tr-TR" w:eastAsia="tr-TR" w:bidi="ar-SA"/>
        </w:rPr>
        <w:t>(1) İmar planlarında akaryakıt servis istasyonu olarak belirlenen alanlarda istasyonlar arası mesafe ve diğer kriterlerle ilgili mevzuata uyulması şartıyla; akaryakıt ve servis istasyonları, CNG otogaz istasyonları, LPG otogaz istasyonları, hidrojen üretim ve dolum istasyonları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Yapı yüksekliği 2 katı geçmemek şartıyla; istasyonların bünyelerinde kullanıcıların asgari ihtiyaçlarını karşılayacak oto-market, çay ocağı, tuvalet, mescit, büfe, oto elektrik, lastikçi, yıkama yağlama fonksiyonları yer alabilir.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Yakıt tankı ve borulama sistemlerinin bakım, tadilat veya onarımlarının, TSE standartları ve ilgili kurumların görüşü doğrultusunda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Elektrik enerjisi ile çalışan araçların şarj edilmeleri için, ilgili elektrik kurumunun, olumlu görüşü ile otoparklar, akaryakıt istasyonları veya diğer uygun yerlerde elektrikli araç şarj yeri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Akaryakıt istasyonları, ilgili mevzuat hükümlerine ve ilgili standartlara uyularak yapılır.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Su depoları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36 – </w:t>
      </w:r>
      <w:r w:rsidRPr="00B67288">
        <w:rPr>
          <w:rFonts w:ascii="Calibri" w:eastAsia="Times New Roman" w:hAnsi="Calibri" w:cs="Calibri"/>
          <w:color w:val="1C283D"/>
          <w:sz w:val="22"/>
          <w:szCs w:val="22"/>
          <w:lang w:val="tr-TR" w:eastAsia="tr-TR" w:bidi="ar-SA"/>
        </w:rPr>
        <w:t>(1) Bu Yönetmelikte belirtilen,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Çok yüksek yapılarda 30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’ten,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Umumi binalar ve yüksek katlı yapılarda 15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’ten,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10 bağımsız bölüme kadar konut binalarında 3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’ten,</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Diğer binalarda 5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’ten,</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az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Konut binalarında 10 bağımsız bölümden sonraki artan her bağımsız bölüm için su deposu hacmi 0.50 m</w:t>
      </w:r>
      <w:r w:rsidRPr="00B67288">
        <w:rPr>
          <w:rFonts w:ascii="Calibri" w:eastAsia="Times New Roman" w:hAnsi="Calibri" w:cs="Calibri"/>
          <w:color w:val="1C283D"/>
          <w:sz w:val="22"/>
          <w:szCs w:val="22"/>
          <w:vertAlign w:val="superscript"/>
          <w:lang w:val="tr-TR" w:eastAsia="tr-TR" w:bidi="ar-SA"/>
        </w:rPr>
        <w:t>3</w:t>
      </w:r>
      <w:r w:rsidRPr="00B67288">
        <w:rPr>
          <w:rFonts w:ascii="Calibri" w:eastAsia="Times New Roman" w:hAnsi="Calibri" w:cs="Calibri"/>
          <w:color w:val="1C283D"/>
          <w:sz w:val="22"/>
          <w:szCs w:val="22"/>
          <w:lang w:val="tr-TR" w:eastAsia="tr-TR" w:bidi="ar-SA"/>
        </w:rPr>
        <w:t> arttırılır.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Tüm binalarda su deposunun bulunduğu kat itibariyle cazibeli akımın mümkün olmadığı durumlarda hidrofor konulması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Su depoları ve hidrofor, gerekli drenaj ve yalıtım tedbirleri alınarak binanın bodrum ya da çatı katında tertiplenebileceği gibi, aynı koşulları taşımak şartıyla, bina alanı dışında ön, yan ve arka bahçelerde toprağa gömülü şekilde de yerleştirilebilir.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Su depoları, taşıyıcı sistemden bağımsız olarak betonarme, paslanmaz çelik veya sıhhi şartlara uygun benzeri malzemeden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Fosseptikler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37 -</w:t>
      </w:r>
      <w:r w:rsidRPr="00B67288">
        <w:rPr>
          <w:rFonts w:ascii="Calibri" w:eastAsia="Times New Roman" w:hAnsi="Calibri" w:cs="Calibri"/>
          <w:color w:val="1C283D"/>
          <w:sz w:val="22"/>
          <w:szCs w:val="22"/>
          <w:lang w:val="tr-TR" w:eastAsia="tr-TR" w:bidi="ar-SA"/>
        </w:rPr>
        <w:t> (1) Genel olarak pis su kuyuları ile fosseptikler komşu hudutlarına 5.00 metreden fazla yaklaştırılmaz.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motopomp sistemi kullanılarak kanalizasyon şebekesine verilir.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Korkuluklar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38 - </w:t>
      </w:r>
      <w:r w:rsidRPr="00B67288">
        <w:rPr>
          <w:rFonts w:ascii="Calibri" w:eastAsia="Times New Roman" w:hAnsi="Calibri" w:cs="Calibri"/>
          <w:color w:val="1C283D"/>
          <w:sz w:val="22"/>
          <w:szCs w:val="22"/>
          <w:lang w:val="tr-TR" w:eastAsia="tr-TR" w:bidi="ar-SA"/>
        </w:rPr>
        <w:t>(1) Binalarda; balkon, teras, galeri boşluğu</w:t>
      </w:r>
      <w:r w:rsidRPr="00B67288">
        <w:rPr>
          <w:rFonts w:ascii="Calibri" w:eastAsia="Times New Roman" w:hAnsi="Calibri" w:cs="Calibri"/>
          <w:color w:val="000000"/>
          <w:sz w:val="22"/>
          <w:szCs w:val="22"/>
          <w:lang w:val="tr-TR" w:eastAsia="tr-TR" w:bidi="ar-SA"/>
        </w:rPr>
        <w:t>,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w:t>
      </w:r>
      <w:r w:rsidRPr="00B67288">
        <w:rPr>
          <w:rFonts w:ascii="Calibri" w:eastAsia="Times New Roman" w:hAnsi="Calibri" w:cs="Calibri"/>
          <w:color w:val="1C283D"/>
          <w:sz w:val="22"/>
          <w:szCs w:val="22"/>
          <w:lang w:val="tr-TR" w:eastAsia="tr-TR" w:bidi="ar-SA"/>
        </w:rPr>
        <w:t>kotu 0.90 metreden az olan pencere boşluklarında, döşeme kotundan itibaren en az 1.10 metre yüksekliğe kadar teknik gereklere ve standartlara uygun olarak korkuluk yapılması mecburidir.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Bina son kat açık teraslarında düzenlenen korkulukların ve parapetlerin 1.10 metresi bina yüksekliğinden sayılmaz.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Korkuluklar, kırılmaz veya kırıldığında dağılmayan malzemeden </w:t>
      </w:r>
      <w:r w:rsidRPr="00B67288">
        <w:rPr>
          <w:rFonts w:ascii="Calibri" w:eastAsia="Times New Roman" w:hAnsi="Calibri" w:cs="Calibri"/>
          <w:color w:val="000000"/>
          <w:sz w:val="22"/>
          <w:szCs w:val="22"/>
          <w:lang w:val="tr-TR" w:eastAsia="tr-TR" w:bidi="ar-SA"/>
        </w:rPr>
        <w:t>ve insan çarpması dâhil, tasarım yüklerini karşılayacak taşıyıcı malzeme ve </w:t>
      </w:r>
      <w:r w:rsidRPr="00B67288">
        <w:rPr>
          <w:rFonts w:ascii="Calibri" w:eastAsia="Times New Roman" w:hAnsi="Calibri" w:cs="Calibri"/>
          <w:color w:val="1C283D"/>
          <w:sz w:val="22"/>
          <w:szCs w:val="22"/>
          <w:lang w:val="tr-TR" w:eastAsia="tr-TR" w:bidi="ar-SA"/>
        </w:rPr>
        <w:t>montaj sistemleri ile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w:t>
      </w:r>
      <w:r w:rsidRPr="00B67288">
        <w:rPr>
          <w:rFonts w:ascii="Calibri" w:eastAsia="Times New Roman" w:hAnsi="Calibri" w:cs="Calibri"/>
          <w:color w:val="000000"/>
          <w:sz w:val="22"/>
          <w:szCs w:val="22"/>
          <w:lang w:val="tr-TR" w:eastAsia="tr-TR" w:bidi="ar-SA"/>
        </w:rPr>
        <w:t>Korkuluklar düşme, kayma, yuvarlanma gibi sebeplerle insanların can güvenliğini tehlikeye atacak boşluklar içermeyecek şekilde düzenlenir. Boşluklarda, yük altındaki deformasyonlar da dâhil, en fazla 0.10 metre çapında geçişe izin verilir.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Kapı ve pencereler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39 - </w:t>
      </w:r>
      <w:r w:rsidRPr="00B67288">
        <w:rPr>
          <w:rFonts w:ascii="Calibri" w:eastAsia="Times New Roman" w:hAnsi="Calibri" w:cs="Calibri"/>
          <w:color w:val="1C283D"/>
          <w:sz w:val="22"/>
          <w:szCs w:val="22"/>
          <w:lang w:val="tr-TR" w:eastAsia="tr-TR" w:bidi="ar-SA"/>
        </w:rPr>
        <w:t>(1) Bütün yapılarda;</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Kapı yükseklikleri 2.10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Kapı net (temiz) genişlikleri bina giriş kapılarında 1.50 metreden, kapıların çift kanatlı olması halinde bir kanat 1.00 metreden,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Bağımsız bölüm giriş kapılarında 1.00 metreden, diğer mahallerin kapılarında 0.90 metreden,</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az olamaz. Balkon ve tuvalet kapıları 0.80 metreye düşürülebilir.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Döner kapılar, belirtilen ölçülerde yapılacak normal kapıların yanında ilave olarak bulunabilir.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Kapılarda eşik yapılamaz. Eşik yapılması zorunlu hallerde engellilerin hareketini, yangın çıkışlarını ve benzeri eylemleri engellemeyecek önlemler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Pencerelerde Binalarda Enerji Performansı Yönetmeliğine ve TSE standartlarına uyulması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Bitişik ve blok nizama tabi binalarda komşu parsel sınırı üzerindeki bitişik duvarlarda pencere ve kapı açılamaz.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(5) Asansörlü eşya taşımacılığı için, 3 kattan fazla 10 kattan az katlı binalarda her bir bağımsız bölümün en az bir balkonunun kapısının eni net 0.90 metreden düşük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Bağımsız bölümün tuvalet, banyo ve benzeri ıslak hacimlerinde mekanik havalandırma yapılmadığı takdirde yapılacak havalandırma penceresinin ölçüsü net 0.30 metre x 0.30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Atriumlu, galeri boşluklu veya iç bahçeli tasarlanan binalarda, bu mekânlara bakan pencere veya camekânların camlarının kırıldığında dağılmayan özellikli olması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Bodrum katlardaki mekânların gün ışığından faydalandırılması ve havalandırılması amacı ile yapılan pencerelerde sel, taşkın ve su baskınlarına karşı tedbirlerin alınmış olması ve bunların zemin seviyesinden en az 0.10 metre yukarıdan başlaması zorunludur.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000000"/>
          <w:sz w:val="22"/>
          <w:szCs w:val="22"/>
          <w:lang w:val="tr-TR" w:eastAsia="tr-TR" w:bidi="ar-SA"/>
        </w:rPr>
        <w:t>Çatılar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40- </w:t>
      </w:r>
      <w:r w:rsidRPr="00B67288">
        <w:rPr>
          <w:rFonts w:ascii="Calibri" w:eastAsia="Times New Roman" w:hAnsi="Calibri" w:cs="Calibri"/>
          <w:color w:val="1C283D"/>
          <w:sz w:val="22"/>
          <w:szCs w:val="22"/>
          <w:lang w:val="tr-TR" w:eastAsia="tr-TR" w:bidi="ar-SA"/>
        </w:rPr>
        <w:t>(1) Çatıların, civarındaki cadde ve sokakların mimari karakterine, yapılacak binanın nitelik ve ihtiyacına uygun olması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Çatı eğimleri, kullanılacak çatı malzemesi ile yörenin mimari özelliği ve iklim şartları dikkate alınarak ilgili idarenin tasvibi ile tayin edilir. Çatı eğimi içinde kalmak ve silüeti etkilememek kaydıyla ç</w:t>
      </w:r>
      <w:r w:rsidRPr="00B67288">
        <w:rPr>
          <w:rFonts w:ascii="Calibri" w:eastAsia="Times New Roman" w:hAnsi="Calibri" w:cs="Calibri"/>
          <w:color w:val="000000"/>
          <w:sz w:val="22"/>
          <w:szCs w:val="22"/>
          <w:lang w:val="tr-TR" w:eastAsia="tr-TR" w:bidi="ar-SA"/>
        </w:rPr>
        <w:t>atı örtüsü olarak fotovoltaik paneller de kullanılabilir.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Çatı eğimi saçak ucundan hesaplanır. Çatılar parapet üzerine oturtulamaz.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Mahya yüksekliği 5.00 metreyi geçmemek kaydıyla; ayrık binalarda kırma, ikili blok binalarda bloğu ile müşterek kırma, iki taraftan da bitişik binalarda ise ön ve arka cepheye akıntılı beşik çatı kurulacağı varsayılarak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Merdiven evleri, ışıklıklar, hava bacaları, alın ve kalkan duvarları dördüncü fıkraya göre belirlenen çatı örtüsü düzlemlerini en fazla 0.60 metre aşabilir. Ayrıca zorunlu olan tesisatla ilgili hacimlerin, güneş </w:t>
      </w:r>
      <w:r w:rsidRPr="00B67288">
        <w:rPr>
          <w:rFonts w:ascii="Calibri" w:eastAsia="Times New Roman" w:hAnsi="Calibri" w:cs="Calibri"/>
          <w:color w:val="000000"/>
          <w:sz w:val="22"/>
          <w:szCs w:val="22"/>
          <w:lang w:val="tr-TR" w:eastAsia="tr-TR" w:bidi="ar-SA"/>
        </w:rPr>
        <w:t>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w:t>
      </w:r>
      <w:r w:rsidRPr="00B67288">
        <w:rPr>
          <w:rFonts w:ascii="Calibri" w:eastAsia="Times New Roman" w:hAnsi="Calibri" w:cs="Calibri"/>
          <w:color w:val="1C283D"/>
          <w:sz w:val="22"/>
          <w:szCs w:val="22"/>
          <w:lang w:val="tr-TR" w:eastAsia="tr-TR" w:bidi="ar-SA"/>
        </w:rPr>
        <w:t>en az ölçülerdeki bölümlerinin, çatı örtüsünü aşmasına da izin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Teras çatılarda 1.10 metre parapet yapılabilir. Teras çatının kullanıma açık olması durumunda 1.10 metre yüksekliğinde parapet veya korkuluk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Çatı aralarına bağımsız bölüm yapılmaz. Bu kısımlarda ancak su deposu, asansör kulesi, </w:t>
      </w:r>
      <w:r w:rsidRPr="00B67288">
        <w:rPr>
          <w:rFonts w:ascii="Calibri" w:eastAsia="Times New Roman" w:hAnsi="Calibri" w:cs="Calibri"/>
          <w:color w:val="000000"/>
          <w:sz w:val="22"/>
          <w:szCs w:val="22"/>
          <w:lang w:val="tr-TR" w:eastAsia="tr-TR" w:bidi="ar-SA"/>
        </w:rPr>
        <w:t>iklimlendirme ve kaskat sistemleri de içerebilen </w:t>
      </w:r>
      <w:r w:rsidRPr="00B67288">
        <w:rPr>
          <w:rFonts w:ascii="Calibri" w:eastAsia="Times New Roman" w:hAnsi="Calibri" w:cs="Calibri"/>
          <w:color w:val="1C283D"/>
          <w:sz w:val="22"/>
          <w:szCs w:val="22"/>
          <w:lang w:val="tr-TR" w:eastAsia="tr-TR" w:bidi="ar-SA"/>
        </w:rPr>
        <w:t>tesisat odası ve son kattaki bağımsız bölümlerle irtibatlı piyesler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Yangın güvenliğine ilişkin tedbirler alınmak şartıyla ve konutlar hariç olmak üzere binaların çatı araları; sergi salonu, toplantı salonu, yemekhane, spor salonu gibi fonksiyonlarda ortak alan olarak kullanılabilir.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Tescilli yapılar, anıtlar ve kamu yararlı yapılar ile dini yapıların çatı örtüleri ve bunların yapılacak ya </w:t>
      </w:r>
      <w:r w:rsidRPr="00B67288">
        <w:rPr>
          <w:rFonts w:ascii="Calibri" w:eastAsia="Times New Roman" w:hAnsi="Calibri" w:cs="Calibri"/>
          <w:color w:val="000000"/>
          <w:sz w:val="22"/>
          <w:szCs w:val="22"/>
          <w:lang w:val="tr-TR" w:eastAsia="tr-TR" w:bidi="ar-SA"/>
        </w:rPr>
        <w:t>da tamir ve tadil edilecek çatı örtüleri bu kayıtlara tabi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w:t>
      </w:r>
      <w:r w:rsidRPr="00B67288">
        <w:rPr>
          <w:rFonts w:ascii="Calibri" w:eastAsia="Times New Roman" w:hAnsi="Calibri" w:cs="Calibri"/>
          <w:color w:val="000000"/>
          <w:sz w:val="22"/>
          <w:szCs w:val="22"/>
          <w:lang w:val="tr-TR" w:eastAsia="tr-TR" w:bidi="ar-SA"/>
        </w:rPr>
        <w:t> Belediyeler meclis kararıyla mahallin ve çevrenin özelliklerine göre yapılar arasında uyum sağlamak, güzel </w:t>
      </w:r>
      <w:r w:rsidRPr="00B67288">
        <w:rPr>
          <w:rFonts w:ascii="Calibri" w:eastAsia="Times New Roman" w:hAnsi="Calibri" w:cs="Calibri"/>
          <w:color w:val="1C283D"/>
          <w:sz w:val="22"/>
          <w:szCs w:val="22"/>
          <w:lang w:val="tr-TR" w:eastAsia="tr-TR" w:bidi="ar-SA"/>
        </w:rPr>
        <w:t>bir görünüm elde etmek amacı ile dış cephe boya ve kaplamaları ile çatının malzemesini ve rengini tayin etmeye yetkilidir. Bu yetki, bu Yönetmeliğin yürürlüğe girmesinden önce yapılmış olan yapılar için de kullanılabilir.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Çatıda birden fazla bağımsız bölüme ait birden fazla teras olması halinde birbirleri arasında en az 3.00 metre mesafe bırakılmak zorundadır. Ancak, bodrum hariç 2 katı geçmeyen binalarda çatıdaki değişik çözümlerin kabulünde ilgili idaresi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Çatı arasının son kat bağımsız bölümü ile birlikte kullanılması amacıyla son kat tavan döşemesi kısmen veya tamamen yapılmayabilir.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(14)   Teras çatılarda çatı bahçesi olarak düzenleme yapılabilir. Bahçe düzenlemesi yapılabilmesi için gerekli olan 0.50 metre toprak dolgu, parapet yüksekliğine dâhil edilmez. Ortak alan </w:t>
      </w:r>
      <w:r w:rsidRPr="00B67288">
        <w:rPr>
          <w:rFonts w:ascii="Calibri" w:eastAsia="Times New Roman" w:hAnsi="Calibri" w:cs="Calibri"/>
          <w:color w:val="1C283D"/>
          <w:sz w:val="22"/>
          <w:szCs w:val="22"/>
          <w:lang w:val="tr-TR" w:eastAsia="tr-TR" w:bidi="ar-SA"/>
        </w:rPr>
        <w:lastRenderedPageBreak/>
        <w:t>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3.00 metre yüksekliğinde kapalı mekân oluşturulabilir. Kapalı mekân bina ön cephesine 3.00 metreden fazla yaklaşamaz. Ayrıca rezidans, otel, apart otel gibi konaklama tesislerinin teras çatılarında bina cephelerine 3.00 metreden fazla yaklaşmamak, en fazla 1.50 metre derinliğinde olmak ve parapet kotunu aşmamak koşuluyla açık havuz yapılabilir.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Çıkmalar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41 - </w:t>
      </w:r>
      <w:r w:rsidRPr="00B67288">
        <w:rPr>
          <w:rFonts w:ascii="Calibri" w:eastAsia="Times New Roman" w:hAnsi="Calibri" w:cs="Calibri"/>
          <w:color w:val="1C283D"/>
          <w:sz w:val="22"/>
          <w:szCs w:val="22"/>
          <w:lang w:val="tr-TR" w:eastAsia="tr-TR" w:bidi="ar-SA"/>
        </w:rPr>
        <w:t>(1)</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Binalarda taban alanı dışında kendi bahçe hudutları dışına taşmamak şartı ile binanın her cephesinde açık ve kapalı çıkma yapılabilir. Ancak:</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Kapalı çıkmalar;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Parsellerin yol cephelerinde parsel sınırları içerisinde kalmak koşuluyla yapı yaklaşma sınırından itibaren en fazla 1.50 metre taşacak şekilde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Arka ve yan bahçe mesafelerine, parsel sınırlarına 3.00 metreden fazla yaklaşmamak kaydı ile 1.50 metre taşabilir.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Bina tabanı zeminde yapı yaklaşma sınırlarından daha içeri çekilerek bu fıkranın (a) bendinin (1) ve (2) numaralı alt bentlerindeki mesafelere tecavüz etmemek şartı ile istenilen ölçülerde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Açık çıkmalar;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Parsellerin yol cephelerinde parsel sınırları içerisinde kalmak koşuluyla yapı yaklaşma sınırından itibaren en fazla 1.50 metre taşacak şekilde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Arka ve yan bahçe mesafelerine, parsel sınırlarına 3.00 metreden fazla yaklaşmamak kaydı ile 1.50 metre taşabilir.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Bina tabanı zeminde yapı yaklaşma sınırlarından daha içeri çekilerek bu fıkranın (b) bendinin (1) ve (2) numaralı alt bentlerindeki mesafelere tecavüz etmemek şartı ile istenilen ölçülerde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Bitişik nizamda bitişik olduğu komşu sınırına 2.00 metreden fazla yaklaşamaz.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w:t>
      </w:r>
      <w:r w:rsidRPr="00B67288">
        <w:rPr>
          <w:rFonts w:ascii="Calibri" w:eastAsia="Times New Roman" w:hAnsi="Calibri" w:cs="Calibri"/>
          <w:b/>
          <w:bCs/>
          <w:color w:val="1C283D"/>
          <w:sz w:val="22"/>
          <w:szCs w:val="22"/>
          <w:lang w:val="tr-TR" w:eastAsia="tr-TR" w:bidi="ar-SA"/>
        </w:rPr>
        <w:t>(Mülga:RG-30/9/2017- 30196)</w:t>
      </w:r>
      <w:r w:rsidRPr="00B67288">
        <w:rPr>
          <w:rFonts w:ascii="Calibri" w:eastAsia="Times New Roman" w:hAnsi="Calibri" w:cs="Calibri"/>
          <w:color w:val="1C283D"/>
          <w:sz w:val="22"/>
          <w:szCs w:val="22"/>
          <w:lang w:val="tr-TR" w:eastAsia="tr-TR" w:bidi="ar-SA"/>
        </w:rPr>
        <w:t> </w:t>
      </w:r>
      <w:r w:rsidRPr="00B67288">
        <w:rPr>
          <w:rFonts w:ascii="Calibri" w:eastAsia="Times New Roman" w:hAnsi="Calibri" w:cs="Calibri"/>
          <w:b/>
          <w:bCs/>
          <w:color w:val="1C283D"/>
          <w:sz w:val="22"/>
          <w:szCs w:val="22"/>
          <w:vertAlign w:val="superscript"/>
          <w:lang w:val="tr-TR" w:eastAsia="tr-TR" w:bidi="ar-SA"/>
        </w:rPr>
        <w:t>(2)</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Açık ve kapalı çıkmaların tabii zeminden veya tesviye edilmiş zeminden çıkma altına kadar en yakın şakûli mesafesi en az 2.40 metre olmak zorundadır.</w:t>
      </w:r>
      <w:r w:rsidRPr="00B67288">
        <w:rPr>
          <w:rFonts w:ascii="Calibri" w:eastAsia="Times New Roman" w:hAnsi="Calibri" w:cs="Calibri"/>
          <w:color w:val="000000"/>
          <w:sz w:val="22"/>
          <w:szCs w:val="22"/>
          <w:lang w:val="tr-TR" w:eastAsia="tr-TR" w:bidi="ar-SA"/>
        </w:rPr>
        <w:t> Ön bahçe mesafesi 3 metre ve daha az olan parsellerde; ön bahçeye yapılacak çıkmalarda, yol kotu ile çıkma altı arasındaki düşey mesafe hiçbir yerde 2.40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Zemin katta kendi parsel hududu dışına taşmayan, hangi katta yapılırsa yapılsın 0.20 metreyi geçmeyen, </w:t>
      </w:r>
      <w:r w:rsidRPr="00B67288">
        <w:rPr>
          <w:rFonts w:ascii="Calibri" w:eastAsia="Times New Roman" w:hAnsi="Calibri" w:cs="Calibri"/>
          <w:color w:val="000000"/>
          <w:sz w:val="22"/>
          <w:szCs w:val="22"/>
          <w:lang w:val="tr-TR" w:eastAsia="tr-TR" w:bidi="ar-SA"/>
        </w:rPr>
        <w:t>kullanım alanına dâhil edilmeyen </w:t>
      </w:r>
      <w:r w:rsidRPr="00B67288">
        <w:rPr>
          <w:rFonts w:ascii="Calibri" w:eastAsia="Times New Roman" w:hAnsi="Calibri" w:cs="Calibri"/>
          <w:color w:val="1C283D"/>
          <w:sz w:val="22"/>
          <w:szCs w:val="22"/>
          <w:lang w:val="tr-TR" w:eastAsia="tr-TR" w:bidi="ar-SA"/>
        </w:rPr>
        <w:t>motif çıkmalar yapılabilir. Bahçe içinde yapılacak üstü açık teras ve zemin kat giriş merdivenleri ile bina cephesinden itibaren genişliği 2.50 metreyi geçmemek, tretuar dışına taşmamak ve en alçak noktası tretuar kotundan en az 2.50 metre yükseklikte yapılacak giriş saçakları çıkma </w:t>
      </w:r>
      <w:r w:rsidRPr="00B67288">
        <w:rPr>
          <w:rFonts w:ascii="Calibri" w:eastAsia="Times New Roman" w:hAnsi="Calibri" w:cs="Calibri"/>
          <w:color w:val="000000"/>
          <w:sz w:val="22"/>
          <w:szCs w:val="22"/>
          <w:lang w:val="tr-TR" w:eastAsia="tr-TR" w:bidi="ar-SA"/>
        </w:rPr>
        <w:t>olarak değerlendirilmez. Motif çıkmalar, açık ve kapalı çıkma önüne yapılacak ise motif çıkma da dâhil olmak üzere çıkma genişliği birinci fıkranın (a) ve (b) bentlerinde açıklanan hükümlere göre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Bina cephelerinde, mimari projesinde cephe estetiği ve tasarımı göz önünde bulundurulmak ve detay projeleri verilmek, hafif malzemeden yapılmak, parsel sınırına taşmamak ve kapalı mekân oluşturmamak kaydıyla 0.50 metreye kadar güneş kırıcı yapılabilir.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Saçaklar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42 - </w:t>
      </w:r>
      <w:r w:rsidRPr="00B67288">
        <w:rPr>
          <w:rFonts w:ascii="Calibri" w:eastAsia="Times New Roman" w:hAnsi="Calibri" w:cs="Calibri"/>
          <w:color w:val="1C283D"/>
          <w:sz w:val="22"/>
          <w:szCs w:val="22"/>
          <w:lang w:val="tr-TR" w:eastAsia="tr-TR" w:bidi="ar-SA"/>
        </w:rPr>
        <w:t>(1) Uygulama imar planında belirlenmemiş ise 1.00 metreyi geçmeyen saçak yapılabilir. Saçakların şekli ve genişliği, yörenin mimari karakterine ve yapılacak yapıların özelliğine göre mimari estetik komisyonu kararı alınarak ilgili idarece de tayin edilebilir.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Saçaklar parsel sınırlarını aşamaz.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Binada çıkma yapılması halinde saçak genişliği çıkmadan itibaren 0.50 metreyi aşamaz.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Bahçe duvarları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MADDE 43- </w:t>
      </w:r>
      <w:r w:rsidRPr="00B67288">
        <w:rPr>
          <w:rFonts w:ascii="Calibri" w:eastAsia="Times New Roman" w:hAnsi="Calibri" w:cs="Calibri"/>
          <w:color w:val="1C283D"/>
          <w:sz w:val="22"/>
          <w:szCs w:val="22"/>
          <w:lang w:val="tr-TR" w:eastAsia="tr-TR" w:bidi="ar-SA"/>
        </w:rPr>
        <w:t>(1) Bahçe duvarlarının yüksekliği, tabii veya tesviye edilmiş zeminden itibaren binaların yol tarafındaki cephe hatlarının önünde 0.50 metreyi, gerisinde ise 2.00 metreyi geçemez. Ayrıca üzerlerine yükseklikleri 1.00 metreyi aşmayan parmaklık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Fazla meyilli ve tehlike arz eden yerlerde uygulanacak şekli takdire idare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w:t>
      </w:r>
      <w:r w:rsidRPr="00B67288">
        <w:rPr>
          <w:rFonts w:ascii="Calibri" w:eastAsia="Times New Roman" w:hAnsi="Calibri" w:cs="Calibri"/>
          <w:color w:val="000000"/>
          <w:sz w:val="22"/>
          <w:szCs w:val="22"/>
          <w:lang w:val="tr-TR" w:eastAsia="tr-TR" w:bidi="ar-SA"/>
        </w:rPr>
        <w:t> Devletin güvenlik ve emniyeti ile harekât ve savunma bakımından gizlilik veya önem arz eden bina ve tesisler ile </w:t>
      </w:r>
      <w:r w:rsidRPr="00B67288">
        <w:rPr>
          <w:rFonts w:ascii="Calibri" w:eastAsia="Times New Roman" w:hAnsi="Calibri" w:cs="Calibri"/>
          <w:color w:val="1C283D"/>
          <w:sz w:val="22"/>
          <w:szCs w:val="22"/>
          <w:lang w:val="tr-TR" w:eastAsia="tr-TR" w:bidi="ar-SA"/>
        </w:rPr>
        <w:t>okul, hastane, cezaevi, ibadet yerleri, elçilik, sefarethane, açık hava sineması ve benzerleri gibi özellik arz eden bina ve tesislerin bahçe duvarları ile sanayi bölgelerinde yapılacak bahçe duvarları bu madde hükmüne tabi değildir.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Kapıcı dairesi, bekçi odası ve kontrol kulübeleri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44- </w:t>
      </w:r>
      <w:r w:rsidRPr="00B67288">
        <w:rPr>
          <w:rFonts w:ascii="Calibri" w:eastAsia="Times New Roman" w:hAnsi="Calibri" w:cs="Calibri"/>
          <w:color w:val="1C283D"/>
          <w:sz w:val="22"/>
          <w:szCs w:val="22"/>
          <w:lang w:val="tr-TR" w:eastAsia="tr-TR" w:bidi="ar-SA"/>
        </w:rPr>
        <w:t>(1) Kapıcı dairesi ve bekçi odası yapılacak binalar: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60’dan fazla bağımsız bölümü olan her bir bina için mutlaka ayrı bir kapıcı dairesi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Katı yakıt haricindeki diğer ısıtma sistemleri kullanılan konut kullanımlı binalar için bağımsız bölüm sayısının 60’tan fazla olması halinde bir, 150’den fazla olması halinde 2 kapıcı dairesi yapılması zorunludur. İlave her 150 daire için ek bir kapıcı dairesi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Sıra evler düzeninde, ayrık, ikiz nizamda tek bağımsız bölümlü 1’den fazla müstakil konut binası bulunan parsellerde kapıcı dairesi yapılması mecburiyeti aranmaz.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Yapı inşaat alanı 2000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fazla olan işyeri ve büro olarak kullanılan binalarda bekçi odası yapılması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Kapıcı dairelerinin ve bekçi odalarının ölçü ve nitelikleri: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Kapıcı daireleri, doğrudan ışık ve hava alabilecek şekilde düzenlenir.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Taşkın riski taşıyan alanlarda kalan binalarda düzenlenecek kapıcı dairelerinin kapı ve pencere boşluklarının alt seviyesi su taşkın seviyesinin en az 1.50 metre üzerinde olmak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Kapıcı dairelerinin toprağa gömülü duvarlarında kuranglez yapmak suretiyle kapı ve pencere açılamayacağı gibi, bu duvarlarda pencere açılabilmesi için pencere denizliğinin tabii zeminden veya tesviye edilmiş zeminden en az 0,90 metre yukarıda konumlanması gerekir.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Bina içinde düzenlenen kapıcı daireleri, en az brüt 50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’dir. Kapıcı dairelerinde, her birisi en az 9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ve dar kenarı en az 2.50 metre olmak üzere 2 yatak odası ve 12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az olmamak üzere 1 oturma odası, en az 3,3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mutfak ve banyo veya duş yeri ve tuvalet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Bina dışında tertiplenen kapıcı daireleri en fazla brüt 40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olmak zorundadır. Bu fıkranın (ç) bendinde yer alan ölçüleri sağlayacak şekilde 1 yatak odası, 1 oturma odası, mutfak ve banyo veya duş yeri ve tuvalet bulundurulur.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Bekçi odası en az 4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büyüklüğünde, doğrudan ışık ve hava alabilecek şekilde düzenlenir. Bekçi odasında en az 1.5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’lik bir tuvalet yer alır.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Kontrol kulübeleri: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Üzerinde birden fazla yapı yapılması mümkün ve yüzölçümü en az 1000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olan parsellerde, istenmesi halinde, trafik emniyeti bakımından tehlike arz etmemek ve hiçbir şartta parsel sınırını aşmamak kaydıyla bahçe mesafeleri içinde kontrol kulübesi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Kontrol kulübesi 9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’yi geçemez.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Kontrol kulübesinin yüksekliği tabii veya tesviye edilmiş zeminden itibaren en fazla 4.00 metredir.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Kontrol kulübesi ile esas bina arasındaki mesafe 2.00 metreden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d)   Devletin güvenliği bakımından özellik arz eden parsellerde bu fıkrada belirtilen ölçülere uyulma şartı aranmaz.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Portikler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45- </w:t>
      </w:r>
      <w:r w:rsidRPr="00B67288">
        <w:rPr>
          <w:rFonts w:ascii="Calibri" w:eastAsia="Times New Roman" w:hAnsi="Calibri" w:cs="Calibri"/>
          <w:color w:val="1C283D"/>
          <w:sz w:val="22"/>
          <w:szCs w:val="22"/>
          <w:lang w:val="tr-TR" w:eastAsia="tr-TR" w:bidi="ar-SA"/>
        </w:rPr>
        <w:t>(1) Portikli yapıların yapılacağı cadde ve sokaklar uygulama imar planı kararı ile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Genel olarak portik bırakılması gereken yerlerde, portik yüksekliği 3.50 metre, derinliği ise 4.00 metredir. Ancak, civarın teşekkül tarzı ve mevkiin özellikleri dolayısıyla bu miktarlar ilgili idarece değiştirilebilir.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Portiğe ve doğrudan yola açılan bina giriş kapıları dışa açıldığında, gizlenecek kadar bina giriş holüne doğru çekilir.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Fırınlar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46- </w:t>
      </w:r>
      <w:r w:rsidRPr="00B67288">
        <w:rPr>
          <w:rFonts w:ascii="Calibri" w:eastAsia="Times New Roman" w:hAnsi="Calibri" w:cs="Calibri"/>
          <w:color w:val="1C283D"/>
          <w:sz w:val="22"/>
          <w:szCs w:val="22"/>
          <w:lang w:val="tr-TR" w:eastAsia="tr-TR" w:bidi="ar-SA"/>
        </w:rPr>
        <w:t>(1) 14/7/2005 tarihli ve 2005/9207 sayılı Bakanlar Kurulu Kararı ile yürürlüğe konulan İşyeri Açma ve Çalışma Ruhsatlarına İlişkin Yönetmelik hükümleri saklı kalmak üzere fırınlar; sanayi, küçük sanayi, organize sanayi, konut dışı çalışma alanları ile ticaret bölgelerinde yapılabilir. Katkılı pide, kebap, simit fırınları ve geleneksel tandır ocakları, zemin katı işyeri olarak kullanılabilen binalarda yapılabilir.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Fırınların tanziminde;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Mevcut binalarda ekmek fırını hariç fırın ve tandır yapılması durumunda, 634 sayılı Kanun hükümlerine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Ekmek fırınları ayrık nizam yapılaşma bölgelerinde ve müstakil olarak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Projesinde sınıfı belirtilmek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Mekanik tesisat projelerinde, kanalizasyon bağlantısına, her türlü böcek ve kemirgen girişini önlemek için çekvalf konulur.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Baca ölçülerinin hesaplanması, bacaların bina iç duvarlarında tesis edilmesi ve filtre takılması şartı aranır.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Trafik açısından ilgili birimin görüşünün alınması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    Tesisin ihtiyacı olan otopark kendi parselinde karşılanır.</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ğ) TSE standartlarına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h)   Binaların Yangından Korunması Hakkında Yönetmelik hükümleri uyarınca gerekli tedbirler alınır.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(3) İkinci fıkra hükümlerine uyulmaması durumunda ruhsat düzenlenemez.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Pasajlar ve alışveriş merkezleri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47- </w:t>
      </w:r>
      <w:r w:rsidRPr="00B67288">
        <w:rPr>
          <w:rFonts w:ascii="Calibri" w:eastAsia="Times New Roman" w:hAnsi="Calibri" w:cs="Calibri"/>
          <w:color w:val="1C283D"/>
          <w:sz w:val="22"/>
          <w:szCs w:val="22"/>
          <w:lang w:val="tr-TR" w:eastAsia="tr-TR" w:bidi="ar-SA"/>
        </w:rPr>
        <w:t>(1) Ticaret bölgelerinde yapılacak pasajların: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Taban döşemesi üzerinden tavan alana kadar olan yüksekliğinin 3.50 metreden, uzunluğunun 30.00 metreden az olmaması,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Her biri 1.50 metreden dar olmayan en az 2 giriş-çıkış kapısı ile yeteri kadar havalandırma bacası veya tertibatını haiz bulunması, pasaj giriş ve çıkışlarının erişilebilir olması,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Birden fazla katlı olmaları halinde her bir kat arasında bu Yönetmelikte belirtilen şartlara uygun merdiven olması ve erişilebilirlik standartlarına uygun düzenlemelerin yapılması,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gereklidir.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Kapasiteye bağlı olarak ilgili idaresince uygun görülen büyüklük ve miktarda çocuk oyun alanı, bay ve bayan tuvaletler, bebek bakım alanları, ilk yardım alanı ve çarşı bütününde 30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küçük olmamak üzere ihtiyacı karşılayacak büyüklükte mescit ayrılır.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Alışveriş merkezlerinde; 26/2/2016 tarihli ve 29636 sayılı Resmî Gazete’de yayımlanan Alışveriş Merkezleri Hakkında Yönetmelik hükümlerine uyulur.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Tuvaletler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48-</w:t>
      </w:r>
      <w:r w:rsidRPr="00B67288">
        <w:rPr>
          <w:rFonts w:ascii="Calibri" w:eastAsia="Times New Roman" w:hAnsi="Calibri" w:cs="Calibri"/>
          <w:color w:val="1C283D"/>
          <w:sz w:val="22"/>
          <w:szCs w:val="22"/>
          <w:lang w:val="tr-TR" w:eastAsia="tr-TR" w:bidi="ar-SA"/>
        </w:rPr>
        <w:t> (1)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Bu yapılarda engellilerin erişiminin sağlanmasına yönelik tedbirler alınarak en az 1 kadın, 1 erkek olmak üzere engellilerin kullanımına ve erişilebilirlik standardına uygun tuvalet ayrılır.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İbadet yerleri, şehirlerarası yollarda yer alan dinlenme tesisleri, meydan ve park gibi yerlerde yapılacak umumî tuvaletlerin en az yarısının, diğer yapılarda ise en az üçte birinin alaturka tuvalet taşlı olması sağlanır.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Birden fazla kullanımı haiz binalarda her kullanım için bu maddedeki kriterlere göre ayrı ayrı değerlendirme yapılır. Uluslararası kurallara tabi yapılarda bu Yönetmelikte belirtilenden az olmamak kaydıyla uluslararası kuralların gerektirdiği sayıda tuvalet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Umumî binalarda çalışan, müşteri ve ziyaretçi gibi tüm kullanıcıların ihtiyaçlarının karşılanması amacıyla kapasite hesabına göre belirlenen büyüklük ve sayıda erişilebilirlik standardına uygun engelli tuvaleti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Çay ocakları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49-</w:t>
      </w:r>
      <w:r w:rsidRPr="00B67288">
        <w:rPr>
          <w:rFonts w:ascii="Calibri" w:eastAsia="Times New Roman" w:hAnsi="Calibri" w:cs="Calibri"/>
          <w:color w:val="1C283D"/>
          <w:sz w:val="22"/>
          <w:szCs w:val="22"/>
          <w:lang w:val="tr-TR" w:eastAsia="tr-TR" w:bidi="ar-SA"/>
        </w:rPr>
        <w:t> (1)</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Büro, iş hanı, alışveriş merkezi, pasaj gibi ticari binalarla, sanayi tesislerinde; kullanma alanı en az 3 m² olmak, 0.45 x 0.45 metre ebadında hava bacasıyla havalandırılmak, bir ateş bacasıyla irtibatlandırılmak kaydıyla çay ocakları bağımsız bölüm olarak düzenlenebilir.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Çay ocaklarının nizamı ışıklıktan veya doğrudan ışık ve hava alması halinde hava bacasına gerek yoktur.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Yığma, ahşap ve kâgir yapılarda aranan şartlar</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b/>
          <w:bCs/>
          <w:color w:val="000000"/>
          <w:sz w:val="22"/>
          <w:szCs w:val="22"/>
          <w:lang w:val="tr-TR" w:eastAsia="tr-TR" w:bidi="ar-SA"/>
        </w:rPr>
        <w:t>MADDE 50 -</w:t>
      </w:r>
      <w:r w:rsidRPr="00B67288">
        <w:rPr>
          <w:rFonts w:ascii="Calibri" w:eastAsia="Times New Roman" w:hAnsi="Calibri" w:cs="Calibri"/>
          <w:color w:val="000000"/>
          <w:sz w:val="22"/>
          <w:szCs w:val="22"/>
          <w:lang w:val="tr-TR" w:eastAsia="tr-TR" w:bidi="ar-SA"/>
        </w:rPr>
        <w:t> (1) Binalar, güncel teknik mevzuat ile fen ve sanat kurallarına uygun olarak;</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color w:val="000000"/>
          <w:sz w:val="22"/>
          <w:szCs w:val="22"/>
          <w:lang w:val="tr-TR" w:eastAsia="tr-TR" w:bidi="ar-SA"/>
        </w:rPr>
        <w:t>a) Binayı etkiyebilecek bileşik etkilere karşı yeterli dayanıma sahip olacak ve etkileri güvenli bir şekilde zemine aktarabilecek ve aynı zamanda civar yapılara herhangi bir zarar vermeyecek şekilde,</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color w:val="000000"/>
          <w:sz w:val="22"/>
          <w:szCs w:val="22"/>
          <w:lang w:val="tr-TR" w:eastAsia="tr-TR" w:bidi="ar-SA"/>
        </w:rPr>
        <w:t>b) Temel zemininde oluşabilecek oturma, kabarma, büzülme ve donma sebebiyle yapı stabilitesi bozulmayacak biçimde,</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color w:val="000000"/>
          <w:sz w:val="22"/>
          <w:szCs w:val="22"/>
          <w:lang w:val="tr-TR" w:eastAsia="tr-TR" w:bidi="ar-SA"/>
        </w:rPr>
        <w:t>tasarlanarak inşa edilmek zorundadır.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Bodrumlar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51 -</w:t>
      </w:r>
      <w:r w:rsidRPr="00B67288">
        <w:rPr>
          <w:rFonts w:ascii="Calibri" w:eastAsia="Times New Roman" w:hAnsi="Calibri" w:cs="Calibri"/>
          <w:color w:val="1C283D"/>
          <w:sz w:val="22"/>
          <w:szCs w:val="22"/>
          <w:lang w:val="tr-TR" w:eastAsia="tr-TR" w:bidi="ar-SA"/>
        </w:rPr>
        <w:t> (1)</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Katı yakıt kullanan sobalı binaların bodrum veya zemin katlarında veya teknik olarak bodrum kat tesis edilememesi durumunda yüksekliği 2.20 metreyi geçmemek üzere bahçelerinde; ortak alan niteliğini haiz olmak ve eklenti ihdas etmemek kaydıyla her bağımsız bölüm için en az 5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en fazla 10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odunluk, kömürlük veya depolama yeri ayrılması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Bodrum kapısı tamamen tretuvar üzerinde kalan fazla meyilli yollar dışında yapılacak ön bahçesiz binalarda, yol cephesinde bodrum girişi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(4)Ticari alanlarda yapılan binaların ticari amaçla kullanılan bodrum katlarında döşemenin zemine gömülü olmama şartı aranmaz. Bu tür binalarda suni havalandırmanın sağlanması ile engellilerin dolaşımına olanak sağlayan </w:t>
      </w:r>
      <w:r w:rsidRPr="00B67288">
        <w:rPr>
          <w:rFonts w:ascii="Calibri" w:eastAsia="Times New Roman" w:hAnsi="Calibri" w:cs="Calibri"/>
          <w:color w:val="000000"/>
          <w:sz w:val="22"/>
          <w:szCs w:val="22"/>
          <w:lang w:val="tr-TR" w:eastAsia="tr-TR" w:bidi="ar-SA"/>
        </w:rPr>
        <w:t>erişilebilirlik standartlarına uygun </w:t>
      </w:r>
      <w:r w:rsidRPr="00B67288">
        <w:rPr>
          <w:rFonts w:ascii="Calibri" w:eastAsia="Times New Roman" w:hAnsi="Calibri" w:cs="Calibri"/>
          <w:color w:val="1C283D"/>
          <w:sz w:val="22"/>
          <w:szCs w:val="22"/>
          <w:lang w:val="tr-TR" w:eastAsia="tr-TR" w:bidi="ar-SA"/>
        </w:rPr>
        <w:t>rampa, yürüyen bant ve bunlar gibi önlemler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köşe başı veya köşe başından başka iki yola cephesi olan parsellerde yapılacak binaların yola cephesi bulunan bodrum katlarına ticari kullanımlı bağımsız bölüm yapılabilir. Bu bölümlerin üst ve alt kattaki mekânlarla içten bağlantısı sağlanabilir. Ticari kullanımların altında konut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Toprağa dayalı tüm bodrum katlarda, dış etkilere karşı ısı ve su yalıtımı yapılması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Bina etrafında mütemadi kuranglez tesis edilemez. Kuranglezlerden giriş çıkış yapılamaz. Ancak, yol cephesinde bulunmayan kuranglezlerinden kaçış amacıyla çıkış tertiplenebilir. Kuranglezlerde sel, taşkın ve su baskınlarına karşı tedbirlerin alınmış olması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Müştemilatlar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52 -</w:t>
      </w:r>
      <w:r w:rsidRPr="00B67288">
        <w:rPr>
          <w:rFonts w:ascii="Calibri" w:eastAsia="Times New Roman" w:hAnsi="Calibri" w:cs="Calibri"/>
          <w:color w:val="1C283D"/>
          <w:sz w:val="22"/>
          <w:szCs w:val="22"/>
          <w:lang w:val="tr-TR" w:eastAsia="tr-TR" w:bidi="ar-SA"/>
        </w:rPr>
        <w:t> (1) Binaların müştemilat kısımları, mümkün ise binanın bodrumunda, aksi halde bahçede tertiplenir.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4 tarafı yol ile çevrili istisnai parseller dışında esas binaların yol tarafındaki cephe hatlarına tecavüz eden müştemilat binası yapılamaz. Bu gibi istisnai parsellerde müştemilat binalarının yapılacağı yeri tayine idare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Müştemilat binalarının: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Dar kenarı 4.00 metreden, en yüksek noktasının tabii zeminden yüksekliği 2.50 metreden fazla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Binaya bitişik oldukları takdirde, komşu parsel sınırına, aksi halde binaya ve ayrıca komşu parsel sınırına uzaklıkları bu Yönetmelikle veya planla belirlenen miktarlardan az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Yapı cinsleri ahşap olamaz.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ç) Parsel durumu müsait olduğu takdirde esas binanın inşasından önce de yapılması mümkündür.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Kapıcı dairesi, garaj, odunluk, kömürlük, depo, mutfak, çamaşırhane ve benzeri hizmetler için olup, maksadı dışında kullanılamaz.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w:t>
      </w:r>
      <w:r w:rsidRPr="00B67288">
        <w:rPr>
          <w:rFonts w:ascii="Calibri" w:eastAsia="Times New Roman" w:hAnsi="Calibri" w:cs="Calibri"/>
          <w:color w:val="000000"/>
          <w:sz w:val="22"/>
          <w:szCs w:val="22"/>
          <w:lang w:val="tr-TR" w:eastAsia="tr-TR" w:bidi="ar-SA"/>
        </w:rPr>
        <w:t> Müştemilatlar mimari projede ve vaziyet planında gösterilir. Bahçede yapılmasının zorunlu olduğu hallerde; bu Yönetmelikte veya planında belirtilen şartlara ve çekme mesafelerine uyularak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Paratonerler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53 –</w:t>
      </w:r>
      <w:r w:rsidRPr="00B67288">
        <w:rPr>
          <w:rFonts w:ascii="Calibri" w:eastAsia="Times New Roman" w:hAnsi="Calibri" w:cs="Calibri"/>
          <w:color w:val="1C283D"/>
          <w:sz w:val="22"/>
          <w:szCs w:val="22"/>
          <w:lang w:val="tr-TR" w:eastAsia="tr-TR" w:bidi="ar-SA"/>
        </w:rPr>
        <w:t> (1) İçinde patlayıcı madde bulundurulan yerlerle, sivri ve yüksek bina ve tesislere Binaların Yangından Korunması Hakkında Yönetmelik gereği, TSE Standartlarına uygun paratoner konması mecburidir.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ALTINCI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Projeler ve Yapı İzin Belgeleri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Yapı ruhsatına ilişkin genel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54 –</w:t>
      </w:r>
      <w:r w:rsidRPr="00B67288">
        <w:rPr>
          <w:rFonts w:ascii="Calibri" w:eastAsia="Times New Roman" w:hAnsi="Calibri" w:cs="Calibri"/>
          <w:color w:val="1C283D"/>
          <w:sz w:val="22"/>
          <w:szCs w:val="22"/>
          <w:lang w:val="tr-TR" w:eastAsia="tr-TR" w:bidi="ar-SA"/>
        </w:rPr>
        <w:t> (1) Kanun ve bu Yönetmelikle getirilen istisnalar dışında yapı ruhsatı alınmaksızın hiçbir yapının inşasına başlanamaz.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Ruhsat tarihinden itibaren 2 yıl içinde inşasına başlanmayan veya 5 yıllık ruhsat süresi içinde tamamlanmayan ve süresi içinde ruhsat yenilemesi yapılmayan yapılar, ruhsatsız yapı olarak değerlendirilir.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Süre uzatımı başvurusu yapılmayan yapılarda idareler, ruhsat süresinin dolduğu tarihten itibaren en geç 30 gün içinde yapı yerinde seviye tespitini yapar.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Ruhsatı hükümsüz hale gelenlerin inşasına devam edilebilmesi için yeniden ruhsat alınması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imar planı değişikliği yapılan alanda kalan yapılar da ilk ruhsat alındığı tarihteki plan hükümleri dikkate alınmak suretiyle bu hükme tabidir.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w:t>
      </w:r>
      <w:r w:rsidRPr="00B67288">
        <w:rPr>
          <w:rFonts w:ascii="Calibri" w:eastAsia="Times New Roman" w:hAnsi="Calibri" w:cs="Calibri"/>
          <w:color w:val="000000"/>
          <w:sz w:val="22"/>
          <w:szCs w:val="22"/>
          <w:lang w:val="tr-TR" w:eastAsia="tr-TR" w:bidi="ar-SA"/>
        </w:rPr>
        <w:t>gerçekleştirecek kamu kuruluşunun en geç otuz gün içinde, yürürlükteki plana ve kamulaştırma gerekçesine göre vereceği görüş doğrultusunda sonuçlandırılır. Yapılan uygulama imar planı değişikliği ile kamulaştırmaya konu diğer alanlarda kalan yapılarda ise derhal ilgili idarece seviye tespiti yapılır ve ilgilisine tebliğ edilir. Kamulaştırma kararı alınıncaya kadar ilgilisinin talebi ve seviye tespitinin üzerindeki imalatlar için kamulaştırma bedeli istenmeyeceğine dair taahhütname alınarak, tapuya şerh düşülmesi kaydıyla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uygulama imar planı değişikliği yapıldığı tarihten sonra hiçbir surette kat irtifakı ve kat mülkiyeti tesis edilemez. Bu yapılardan ruhsatı süre nedeniyle hükümsüz hale gelenlerde de bu fıkra hükmü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tadilatlı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Şüyunun giderilmesinde bina bedeli bu tespite göre belirlenir, yapı ruhsatı ve yapı </w:t>
      </w:r>
      <w:r w:rsidRPr="00B67288">
        <w:rPr>
          <w:rFonts w:ascii="Calibri" w:eastAsia="Times New Roman" w:hAnsi="Calibri" w:cs="Calibri"/>
          <w:color w:val="1C283D"/>
          <w:sz w:val="22"/>
          <w:szCs w:val="22"/>
          <w:lang w:val="tr-TR" w:eastAsia="tr-TR" w:bidi="ar-SA"/>
        </w:rPr>
        <w:lastRenderedPageBreak/>
        <w:t>kullanma izin belgesi düzenlenmesi, bina bedelinin tespitinde müktesep hak oluşturmaz. Yapı ruhsatı veya yapı kullanma izni başvurusunda bulunanlar, bu hükmü dikkate almak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w:t>
      </w:r>
      <w:r w:rsidRPr="00B67288">
        <w:rPr>
          <w:rFonts w:ascii="Calibri" w:eastAsia="Times New Roman" w:hAnsi="Calibri" w:cs="Calibri"/>
          <w:b/>
          <w:bCs/>
          <w:color w:val="1C283D"/>
          <w:sz w:val="22"/>
          <w:szCs w:val="22"/>
          <w:lang w:val="tr-TR" w:eastAsia="tr-TR" w:bidi="ar-SA"/>
        </w:rPr>
        <w:t>(Mülga:RG-30/9/2017- 30196)</w:t>
      </w:r>
      <w:r w:rsidRPr="00B67288">
        <w:rPr>
          <w:rFonts w:ascii="Calibri" w:eastAsia="Times New Roman" w:hAnsi="Calibri" w:cs="Calibri"/>
          <w:color w:val="1C283D"/>
          <w:sz w:val="22"/>
          <w:szCs w:val="22"/>
          <w:lang w:val="tr-TR" w:eastAsia="tr-TR" w:bidi="ar-SA"/>
        </w:rPr>
        <w:t> </w:t>
      </w:r>
      <w:r w:rsidRPr="00B67288">
        <w:rPr>
          <w:rFonts w:ascii="Calibri" w:eastAsia="Times New Roman" w:hAnsi="Calibri" w:cs="Calibri"/>
          <w:b/>
          <w:bCs/>
          <w:color w:val="1C283D"/>
          <w:sz w:val="22"/>
          <w:szCs w:val="22"/>
          <w:vertAlign w:val="superscript"/>
          <w:lang w:val="tr-TR" w:eastAsia="tr-TR" w:bidi="ar-SA"/>
        </w:rPr>
        <w:t>(2)</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w:t>
      </w:r>
      <w:r w:rsidRPr="00B67288">
        <w:rPr>
          <w:rFonts w:ascii="Calibri" w:eastAsia="Times New Roman" w:hAnsi="Calibri" w:cs="Calibri"/>
          <w:color w:val="000000"/>
          <w:sz w:val="22"/>
          <w:szCs w:val="22"/>
          <w:lang w:val="tr-TR" w:eastAsia="tr-TR" w:bidi="ar-SA"/>
        </w:rPr>
        <w:t>ve ortak alanları tamamlanmış olan </w:t>
      </w:r>
      <w:r w:rsidRPr="00B67288">
        <w:rPr>
          <w:rFonts w:ascii="Calibri" w:eastAsia="Times New Roman" w:hAnsi="Calibri" w:cs="Calibri"/>
          <w:color w:val="1C283D"/>
          <w:sz w:val="22"/>
          <w:szCs w:val="22"/>
          <w:lang w:val="tr-TR" w:eastAsia="tr-TR" w:bidi="ar-SA"/>
        </w:rPr>
        <w:t>diğer binaların tamamına veya bir kısmına yapı kullanma izni verilmesi işlemlerini durdurmaz. Ancak, yapı kullanma izni alınan bu yapılara kat mülkiyeti düzenlenemez.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ruhsatı işlemleri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55 –</w:t>
      </w:r>
      <w:r w:rsidRPr="00B67288">
        <w:rPr>
          <w:rFonts w:ascii="Calibri" w:eastAsia="Times New Roman" w:hAnsi="Calibri" w:cs="Calibri"/>
          <w:color w:val="1C283D"/>
          <w:sz w:val="22"/>
          <w:szCs w:val="22"/>
          <w:lang w:val="tr-TR" w:eastAsia="tr-TR" w:bidi="ar-SA"/>
        </w:rPr>
        <w:t> (1) Yapı ruhsatı işleri bu maddede belirtilen esaslar çerçevesinde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Yeni inşaat, ilave ve esaslı tadilat yapmak üzere parsele ait imar durum belgesi, yol kotu tutanağı, kanal kotu tutanağı ve uygulama imar planına esas onaylı jeolojik ve jeoteknik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Tapu kayıt örneği yerine geçen belgeler, 24/2/1984 tarihli ve 2981 sayılı İmar ve Gecekondu Mevzuatına Aykırı Yapılara Uygulanacak Bazı İşlemler ve 6785 Sayılı İmar</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ile;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İlgili kamu kuruluşlarınca verilmiş olan tahsis belgesi,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Mülkiyete dair kesinleşmiş mahkeme kararı,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Bu mahkeme kararına dayalı olarak yetkili makamlarca verilen belge,</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ç) Kesinleşmiş kamulaştırma kararlarıdır.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İlgili idare başvuru tarihinden itibaren imar durum belgesi ve onaylı jeolojik ve jeoteknik etüt raporunun bir örneğini en geç iki iş günü; yol kotu tutanağı ve kanal kotu tutanağını en geç beş iş günü içinde verir.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Kanal kotu tutanağı idare dışında ayrı bir su ve kanalizasyon idaresi tarafından düzenleniyor ise, bu süre üç iş günüdür.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Bu belgelerin bu süreler içinde verilmemesi halinde gerekçesinin, başvuru sahibine aynı süreler içinde yazılı olarak bildirilmesi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Parsel malik veya maliklerinin ruhsat ve eki onaylı projelere muvafakati alınmaksızın yapı ruhsatı düzenlenemez, onaylı projelerde tadilat yapılamaz.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xml:space="preserve">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w:t>
      </w:r>
      <w:r w:rsidRPr="00B67288">
        <w:rPr>
          <w:rFonts w:ascii="Calibri" w:eastAsia="Times New Roman" w:hAnsi="Calibri" w:cs="Calibri"/>
          <w:color w:val="1C283D"/>
          <w:sz w:val="22"/>
          <w:szCs w:val="22"/>
          <w:lang w:val="tr-TR" w:eastAsia="tr-TR" w:bidi="ar-SA"/>
        </w:rPr>
        <w:lastRenderedPageBreak/>
        <w:t>bağımsız bölüm malikinin başvurusu yeterli olup, diğer maliklerin muvafakati aranmadan uygulama yapılır. Ancak bu tadilattan etkilendiği ilgili idaresince belirlenen bağımsız bölümler olması halinde, bu bağımsız bölümlerin maliklerinin de muvafakatleri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Yalnızca süre uzatımına yönelik ruhsat işlemlerinde, bütün maliklerin muvafakati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Ruhsat eki projeleri değiştirir nitelikteki ruhsat başvuruları hariç ruhsat süresi içerisinde; yapı sahibi, müteahhidi, şantiye şefi ve fenni mesul değişikliği başvurularında ruhsat eki projelerin yeniden onaylanması etüt ve proje müelliflerinin yapı ruhsatlarında imzalarının yeniden alınması gerekli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w:t>
      </w:r>
      <w:r w:rsidRPr="00B67288">
        <w:rPr>
          <w:rFonts w:ascii="Calibri" w:eastAsia="Times New Roman" w:hAnsi="Calibri" w:cs="Calibri"/>
          <w:color w:val="000000"/>
          <w:sz w:val="22"/>
          <w:szCs w:val="22"/>
          <w:lang w:val="tr-TR" w:eastAsia="tr-TR" w:bidi="ar-SA"/>
        </w:rPr>
        <w:t>Bir parselde ruhsatsız yapı bulunması halinde, bu yapı ruhsata bağlanmadan ya da yıkılmadan yeni yapı ruhsatı düzenlenemez.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Mevzuata uygun olarak devam eden inşaatlarda maliklerin tamamı başvurmadıkça ruhsat iptal edilemez. Maliklerin birinin ya da birkaçının değişmesi halinde de bu kurala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Tapu kayıt bilgilerinin Tapu ve Kadastro Bilgi Sistemi (TAKBİS)’ nde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(15)   Plan veya mevzuatta herhangi bir değişiklik olmadıkça, ruhsat taleplerinde sunulacak onaylı imar durum belgesi ile projelerin geçerliliği devam eder.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(16)   Yürürlükte olan bir imar planı bulunmayan veya mülkiyeti sorunlu olan alanlarda ruhsat düzenlenemez. İşyeri açma ve çalışma ruhsatı düzenlenmesine ilişkin uygulamalar İşyeri Açma ve Çalışma Ruhsatlarına İlişkin Yönetmelik hükümleri kapsamında İçişleri Bakanlığının görüşü doğrultusunda yapılır.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Kamu alanlarında yapılacak yapılarda ruhsat</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56 –</w:t>
      </w:r>
      <w:r w:rsidRPr="00B67288">
        <w:rPr>
          <w:rFonts w:ascii="Calibri" w:eastAsia="Times New Roman" w:hAnsi="Calibri" w:cs="Calibri"/>
          <w:color w:val="1C283D"/>
          <w:sz w:val="22"/>
          <w:szCs w:val="22"/>
          <w:lang w:val="tr-TR" w:eastAsia="tr-TR" w:bidi="ar-SA"/>
        </w:rPr>
        <w:t>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Kamu kurum ve kuruluşlarınca yapılacak veya yaptırılacak yapılar; uygulama imar planlarında o maksada tahsis edilmiş ve mülkiyeti belgelenmiş olmak kaydıyla ilgili idarelerden avan projelere göre yapı ruhsatı alınarak inşa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Bu yapılarda plan ve mevzuata aykırı olmamak üzere, mimari, statik, tesisat projelerinin hazırlanmasına ve onaylanmasına, inşaatın yapımına ve denetimine ilişkin her türlü fenni mesuliyet kamu kurum ve kuruluşlarının mimar ve mühendislerince üstlenilir.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Bu yapılarda kat mülkiyeti tesis edilebilmesi için mimari uygulama projelerinin ilgili kamu kurum ve kuruluşlarınca onaylanarak bir nüshasının ilgili idareye iletilmesi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w:t>
      </w:r>
      <w:r w:rsidRPr="00B67288">
        <w:rPr>
          <w:rFonts w:ascii="Calibri" w:eastAsia="Times New Roman" w:hAnsi="Calibri" w:cs="Calibri"/>
          <w:color w:val="000000"/>
          <w:sz w:val="22"/>
          <w:szCs w:val="22"/>
          <w:lang w:val="tr-TR" w:eastAsia="tr-TR" w:bidi="ar-SA"/>
        </w:rPr>
        <w:t>baraj, hidroelektrik santrali, rüzgâr ve güneş enerji santrali, sulama ve su taşıma hatları, su dolum tesisleri, arıtma tesisleri, katı atık depolama ve transfer tesisleri ile atık ayrıştırma tesisleri, her tür ve nitelikteki enerji, haberleşme ve iletişim istasyonları ve nakil hatları, doğal </w:t>
      </w:r>
      <w:r w:rsidRPr="00B67288">
        <w:rPr>
          <w:rFonts w:ascii="Calibri" w:eastAsia="Times New Roman" w:hAnsi="Calibri" w:cs="Calibri"/>
          <w:color w:val="1C283D"/>
          <w:sz w:val="22"/>
          <w:szCs w:val="22"/>
          <w:lang w:val="tr-TR" w:eastAsia="tr-TR" w:bidi="ar-SA"/>
        </w:rPr>
        <w:t xml:space="preserve">gaz ve benzeri boru hatları, silo, dolum istasyonları, rafineri gibi enerji, sulama, tabii kaynaklar, ulaştırma, iletişim ve diğer altyapı hizmetleri ile ilgili tesisler ve bunların müştemilatı niteliğinde olan kontrol ve </w:t>
      </w:r>
      <w:r w:rsidRPr="00B67288">
        <w:rPr>
          <w:rFonts w:ascii="Calibri" w:eastAsia="Times New Roman" w:hAnsi="Calibri" w:cs="Calibri"/>
          <w:color w:val="1C283D"/>
          <w:sz w:val="22"/>
          <w:szCs w:val="22"/>
          <w:lang w:val="tr-TR" w:eastAsia="tr-TR" w:bidi="ar-SA"/>
        </w:rPr>
        <w:lastRenderedPageBreak/>
        <w:t>güvenlik üniteleri, trafo, eşanjör, elavatör, konveyör gibi yapılar, bu işleri yapmak üzere geçici olarak kurulan beton ve asfalt santralleri, yapı ruhsatına tabi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Devletin güvenlik ve emniyeti ile Türk Silahlı Kuvvetlerinin harekât ve savunması bakımından gizlilik arz eden yapılar ile Sahil Güvenlik Komutanlığına, Jandarma Genel Komutanlığına ve Emniyet Genel Müdürlüğüne ait harekat,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Belediye sınırları, belediye mücavir alan sınırları ve köy yerleşik alan sınırları dışında kalan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2/3/1984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w:t>
      </w:r>
      <w:r w:rsidRPr="00B67288">
        <w:rPr>
          <w:rFonts w:ascii="Calibri" w:eastAsia="Times New Roman" w:hAnsi="Calibri" w:cs="Calibri"/>
          <w:color w:val="1C283D"/>
          <w:sz w:val="22"/>
          <w:szCs w:val="22"/>
          <w:lang w:val="tr-TR" w:eastAsia="tr-TR" w:bidi="ar-SA"/>
        </w:rPr>
        <w:lastRenderedPageBreak/>
        <w:t>idarelerce düzenlenmemesi halinde imar durum belgesi, kanal ve yol kotu tutanaklarını da bedeli mukabilinde düzenleyebilir.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Yapının kamu adına denetimine ilişkin bütün fenni mesuliyetler mimar ve mühendisler tarafından üstlenilmeden yapı ruhsatı düzenlenemez.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projeleri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57 –</w:t>
      </w:r>
      <w:r w:rsidRPr="00B67288">
        <w:rPr>
          <w:rFonts w:ascii="Calibri" w:eastAsia="Times New Roman" w:hAnsi="Calibri" w:cs="Calibri"/>
          <w:color w:val="1C283D"/>
          <w:sz w:val="22"/>
          <w:szCs w:val="22"/>
          <w:lang w:val="tr-TR" w:eastAsia="tr-TR" w:bidi="ar-SA"/>
        </w:rPr>
        <w:t> (1) Yapı sahibi veya vekilince </w:t>
      </w:r>
      <w:r w:rsidRPr="00B67288">
        <w:rPr>
          <w:rFonts w:ascii="Calibri" w:eastAsia="Times New Roman" w:hAnsi="Calibri" w:cs="Calibri"/>
          <w:color w:val="000000"/>
          <w:sz w:val="22"/>
          <w:szCs w:val="22"/>
          <w:lang w:val="tr-TR" w:eastAsia="tr-TR" w:bidi="ar-SA"/>
        </w:rPr>
        <w:t>55</w:t>
      </w:r>
      <w:r w:rsidRPr="00B67288">
        <w:rPr>
          <w:rFonts w:ascii="Calibri" w:eastAsia="Times New Roman" w:hAnsi="Calibri" w:cs="Calibri"/>
          <w:color w:val="1C283D"/>
          <w:sz w:val="22"/>
          <w:szCs w:val="22"/>
          <w:lang w:val="tr-TR" w:eastAsia="tr-TR" w:bidi="ar-SA"/>
        </w:rPr>
        <w:t> inci maddede sayılan belgelere göre ilgili kanun, plan, bu Yönetmelik, Türk Standartları, çevre şartları, fen, sanat ve sağlık kurallarına ve ilgili bütün mevzuat hükümlerine uygun olmak üzere bu maddede belirtilen projeler hazırlatılır.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Mimari proje;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Mimarlar tarafından uygulama imar planına, parselasyon planına ve bu Yönetmelik esaslarına uygun olarak hazırlanır ve bu proje;</w:t>
      </w:r>
    </w:p>
    <w:p w:rsidR="00B67288" w:rsidRPr="00B67288" w:rsidRDefault="00B67288" w:rsidP="00B67288">
      <w:pPr>
        <w:shd w:val="clear" w:color="auto" w:fill="FFFFFF"/>
        <w:ind w:left="1080" w:hanging="513"/>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    Vaziyet planı,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Kat irtifakına ve kat mülkiyetine esas paylaşım tablosu,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Bağımsız bölümler ile ortak alanların brüt inşaat alanı, eklentiler ve toplam yapı inşaat alanının yer aldığı metrekare cetveli,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Bodrum katlar dâhil olmak üzere bütün kat planları,</w:t>
      </w:r>
    </w:p>
    <w:p w:rsidR="00B67288" w:rsidRPr="00B67288" w:rsidRDefault="00B67288" w:rsidP="00B67288">
      <w:pPr>
        <w:shd w:val="clear" w:color="auto" w:fill="FFFFFF"/>
        <w:ind w:left="1080" w:hanging="513"/>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Çatı planı,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Kat ve çatı planlarına ilişkin bir tanesi ortak merdivenden geçmek üzere en az iki adet kesit ve yeteri sayıda görünüş,</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Toprak kazı hesabı,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Gerektiğinde sistem kesitleri ve nokta detayları bulunan avan proje ve uygulama projeleri,</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Otopark, sığınak ve ağaç hesaplarından,</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oluşur.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Ayrıca ilgili mühendis ve mimarlarca hazırlanan; asansör avan </w:t>
      </w:r>
      <w:r w:rsidRPr="00B67288">
        <w:rPr>
          <w:rFonts w:ascii="Calibri" w:eastAsia="Times New Roman" w:hAnsi="Calibri" w:cs="Calibri"/>
          <w:color w:val="000000"/>
          <w:sz w:val="22"/>
          <w:szCs w:val="22"/>
          <w:lang w:val="tr-TR" w:eastAsia="tr-TR" w:bidi="ar-SA"/>
        </w:rPr>
        <w:t>projesi, ısı ve su yalıtım projesi veya raporu, gürültüye karşı korunma proje veya raporu, yerleşme ve </w:t>
      </w:r>
      <w:r w:rsidRPr="00B67288">
        <w:rPr>
          <w:rFonts w:ascii="Calibri" w:eastAsia="Times New Roman" w:hAnsi="Calibri" w:cs="Calibri"/>
          <w:color w:val="1C283D"/>
          <w:sz w:val="22"/>
          <w:szCs w:val="22"/>
          <w:lang w:val="tr-TR" w:eastAsia="tr-TR" w:bidi="ar-SA"/>
        </w:rPr>
        <w:t>yapının özelliğine göre ilgili idarece istenecek peyzaj projesi de eklenir.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röper noktaları ülke koordinat sistemine işlenmek üzere harita mühendislerince hazırlanıp imzalanan projeyi ifade eder.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Peyzaj projesi; açık ve yeşil alanlar için ekolojik, doğal ve kültürel verilere dayalı olmak üzere, peyzaj mimarlarınca hazırlanıp imzalanan, yerleşme ve yapının özelliğine göre ilgili idarece istenecek projeyi ifade eder.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Statik proje; mimari projeye ve zemin </w:t>
      </w:r>
      <w:r w:rsidRPr="00B67288">
        <w:rPr>
          <w:rFonts w:ascii="Calibri" w:eastAsia="Times New Roman" w:hAnsi="Calibri" w:cs="Calibri"/>
          <w:color w:val="000000"/>
          <w:sz w:val="22"/>
          <w:szCs w:val="22"/>
          <w:lang w:val="tr-TR" w:eastAsia="tr-TR" w:bidi="ar-SA"/>
        </w:rPr>
        <w:t>ve temel </w:t>
      </w:r>
      <w:r w:rsidRPr="00B67288">
        <w:rPr>
          <w:rFonts w:ascii="Calibri" w:eastAsia="Times New Roman" w:hAnsi="Calibri" w:cs="Calibri"/>
          <w:color w:val="1C283D"/>
          <w:sz w:val="22"/>
          <w:szCs w:val="22"/>
          <w:lang w:val="tr-TR" w:eastAsia="tr-TR" w:bidi="ar-SA"/>
        </w:rPr>
        <w:t>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w:t>
      </w:r>
      <w:r w:rsidRPr="00B67288">
        <w:rPr>
          <w:rFonts w:ascii="Calibri" w:eastAsia="Times New Roman" w:hAnsi="Calibri" w:cs="Calibri"/>
          <w:color w:val="000000"/>
          <w:sz w:val="22"/>
          <w:szCs w:val="22"/>
          <w:lang w:val="tr-TR" w:eastAsia="tr-TR" w:bidi="ar-SA"/>
        </w:rPr>
        <w:t>iskele sistemi ile </w:t>
      </w:r>
      <w:r w:rsidRPr="00B67288">
        <w:rPr>
          <w:rFonts w:ascii="Calibri" w:eastAsia="Times New Roman" w:hAnsi="Calibri" w:cs="Calibri"/>
          <w:color w:val="1C283D"/>
          <w:sz w:val="22"/>
          <w:szCs w:val="22"/>
          <w:lang w:val="tr-TR" w:eastAsia="tr-TR" w:bidi="ar-SA"/>
        </w:rPr>
        <w:t>bunların kesitleri, detayları ve hesaplarıdır.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Statik projeye esas teşkil edecek zemin ve temel etüdü raporu;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1)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Yer 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Sondajlar, arazi çalışmaları, zemin ve kaya mekaniği, laboratuvar deneylerini ihtiva eden zemin-yapı etkileşiminin analizinde kullanılacak temel-zemin, zemin profili ve zemini oluşturan birimlerin fizikî ve mekanik özelliklerini konu alan çalışmalar yönünden jeoloji mühendislerince,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Zemin mekaniği, zemin dinamiği ve zemin emniyet gerilmesi hesaplaması gibi çalışmalar yönünden inşaat ve jeoloji mühendislerince,</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B67288" w:rsidRPr="00B67288" w:rsidRDefault="00B67288" w:rsidP="00B67288">
      <w:pPr>
        <w:shd w:val="clear" w:color="auto" w:fill="FFFFFF"/>
        <w:ind w:left="709" w:hanging="142"/>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Bakanlıkça belirlenen formata göre hazırlanan ve imzalanan belgedir.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makina mühendisince birlikte hazırlanan asansör uygulama projeleridir. İdare, yapının özelliğine göre bu projelerden gerekli olanları ister.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Mimari proje altı takım halinde, diğer proje, resim, hesap ve raporlar beş takım halinde basılı olarak ve ayrıca elektronik ortamda düzenlenerek ilgili idareye başvurulur.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29/6/2001 tarihli ve 4708 sayılı Yapı Denetimi Hakkında Kanuna tabi yapılarda, kuruluşun ilgili denetçi mimar ve mühendislerince incelenerek projelere uygun görüş vermiş olması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Bu projeler ilgili idare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(15)   Elektrik, telefon ve doğalgaz tesisat projelerinin yapı ruhsatı verilmesi aşamasında ilgili idareye sunulması zorunlu değildir. Ancak bu projelerin, yapı denetim kuruluşu veya projelerin uygulanmasının denetimine yönelik fenni mesuliyet üstlenen mühendisler tarafından ilgili kurumlara onaylatılarak yapı ruhsatının verildiği tarihten itibaren temel betonu dökülmeden önce ve en fazla otuz gün içinde ruhsat vermeye yetkili idareye verilmesi zorunludur. Peyzaj projelerinin de ruhsat </w:t>
      </w:r>
      <w:r w:rsidRPr="00B67288">
        <w:rPr>
          <w:rFonts w:ascii="Calibri" w:eastAsia="Times New Roman" w:hAnsi="Calibri" w:cs="Calibri"/>
          <w:color w:val="1C283D"/>
          <w:sz w:val="22"/>
          <w:szCs w:val="22"/>
          <w:lang w:val="tr-TR" w:eastAsia="tr-TR" w:bidi="ar-SA"/>
        </w:rPr>
        <w:lastRenderedPageBreak/>
        <w:t>aşamasında ilgili idareye sunulma zorunluluğu yoktur. Ancak bu projenin ruhsat onayından sonra bir aylık süre içinde idareye sunulması ve idarece onaylanması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(16)   Yapı ruhsatı verilmesine ilişkin işlemler sırasında ilgili yapıya ait numarataj bilgileri belediyelerin numarataj işleminden sorumlu birimleri tarafından ilgili idareye elektronik ortamda sunulur. Başvuru sahiplerinden numarataj işlemine ilişkin belge istenmez. Numarataj işleminden sorumlu birimler, numarataj bilgilerini elektronik ortamda kayıt altına almakla ve ilgili idarelerle paylaşmakla yükümlüdür.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(18)   Proje müellifliği ve yapım işlerinin denetimine dair fenni mesuliyet üstlenen mimarların ve mühendislerin, 27/1/1954 tarihli ve 6235 sayılı Türk Mühendis ve Mimar Odaları Birliği Kanunu uyarınca, ilgili meslek odasına kayıtlı olmaları, büro tescillerini yaptırmaları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(19)   İlgili meslek odaları, hakkında süreli veya süresiz kısıtlılığı bulunan veya üyeliği sona eren üyelerini derhal elektronik ortamda ve yazı ile merkez yapı denetim komisyonu ile bütün ilgili yerlere ve kuruluşlara bildirir.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(20)   İdare yapı ruhsatı düzenleme aşamasında her proje için, proje müelliflerinden, fenni mesullerden ve fen adamlarından, şantiye şefleri ile yapı müteahhitlerinden mevzuata aykırı uygulama sebebiyle süreli veya süresiz olarak mesleki faaliyet haklarının kısıtlı olmadığına ilişkin </w:t>
      </w:r>
      <w:r w:rsidRPr="00B67288">
        <w:rPr>
          <w:rFonts w:ascii="Calibri" w:eastAsia="Times New Roman" w:hAnsi="Calibri" w:cs="Calibri"/>
          <w:color w:val="000000"/>
          <w:sz w:val="22"/>
          <w:szCs w:val="22"/>
          <w:lang w:val="tr-TR" w:eastAsia="tr-TR" w:bidi="ar-SA"/>
        </w:rPr>
        <w:t>Ek-1 ve Ek-8</w:t>
      </w:r>
      <w:r w:rsidRPr="00B67288">
        <w:rPr>
          <w:rFonts w:ascii="Calibri" w:eastAsia="Times New Roman" w:hAnsi="Calibri" w:cs="Calibri"/>
          <w:color w:val="1C283D"/>
          <w:sz w:val="22"/>
          <w:szCs w:val="22"/>
          <w:lang w:val="tr-TR" w:eastAsia="tr-TR" w:bidi="ar-SA"/>
        </w:rPr>
        <w:t>’de yer alan sicil durum taahhütnamesini ister. Gerçeğe aykırı beyanda bulunduğu tespit edilen mimar ve mühendislerin işlemleri tazmin ve hukuki sorumluluğu kendilerine ait olmak üzere iptal edilir ve bu kişiler hakkında suç duyurusunda bulunulur.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(22)   Etüt ve projeler ilgili idarelerce ruhsat eki olduğuna dair kayıtla mühürlenir ve onaylanır.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(23)   Kanunun 38 inci maddesinde sayılan mühendisler, mimarlar ve şehir plancıları dışında kalan fen adamlarının proje hazırlamaya ilişkin yetki, görev ve sorumlulukları saklıdır.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(24)   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tabi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(25)   Kamu yapıları ile yirmialtıncı fıkrada belirtilen istisnalar haricinde avan proje onaylanmasına ilişkin zorunluluk getirilemez. Bu yönde meclis kararı alınamaz, plan notu getirilemez ve bu doğrultuda uygulama yapılamaz. Kamu yapılarında avan proje onaylandıktan sonra uygulama projelerinin ilgili idarelerince onaylanması istenemez.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(26)  </w:t>
      </w:r>
      <w:r w:rsidRPr="00B67288">
        <w:rPr>
          <w:rFonts w:ascii="Calibri" w:eastAsia="Times New Roman" w:hAnsi="Calibri" w:cs="Calibri"/>
          <w:b/>
          <w:bCs/>
          <w:color w:val="1C283D"/>
          <w:sz w:val="22"/>
          <w:szCs w:val="22"/>
          <w:lang w:val="tr-TR" w:eastAsia="tr-TR" w:bidi="ar-SA"/>
        </w:rPr>
        <w:t>(Değişik cümle:RG-30/9/2017- 30196)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Aşağıda belirtilen niteliklerden en az birini taşıyan yapı veya yapılar için büyükşehir belediyesince silüet onayı zorunluluğu getirilebilir: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Müstakil yapı adedi 30 veya daha fazla olan uygulamalar,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Bir parselde toplam yapı inşaat alanı 60.000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fazla olan yapı veya yapılar topluluğu,</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c) Binanın herhangi bir cephesinden görünen en düşük kottaki bina yüksekliği 60,50 metreyi geçen yapılar.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(27)   Belediyece, büyüklüğü ve bazı özellikleri dolayısıyla uygun görülen yapıların projeleri, 1/100 ölçekli, ancak 1/50 ölçekli proje tekniğinde çizilmiş olarak istenir.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Esaslı tadilat</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MADDE 58 - </w:t>
      </w:r>
      <w:r w:rsidRPr="00B67288">
        <w:rPr>
          <w:rFonts w:ascii="Calibri" w:eastAsia="Times New Roman" w:hAnsi="Calibri" w:cs="Calibri"/>
          <w:color w:val="1C283D"/>
          <w:sz w:val="22"/>
          <w:szCs w:val="22"/>
          <w:lang w:val="tr-TR" w:eastAsia="tr-TR" w:bidi="ar-SA"/>
        </w:rPr>
        <w:t>(1)</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w:t>
      </w:r>
      <w:r w:rsidRPr="00B67288">
        <w:rPr>
          <w:rFonts w:ascii="Calibri" w:eastAsia="Times New Roman" w:hAnsi="Calibri" w:cs="Calibri"/>
          <w:color w:val="000000"/>
          <w:sz w:val="22"/>
          <w:szCs w:val="22"/>
          <w:lang w:val="tr-TR" w:eastAsia="tr-TR" w:bidi="ar-SA"/>
        </w:rPr>
        <w:t>ruhsatına</w:t>
      </w:r>
      <w:r w:rsidRPr="00B67288">
        <w:rPr>
          <w:rFonts w:ascii="Calibri" w:eastAsia="Times New Roman" w:hAnsi="Calibri" w:cs="Calibri"/>
          <w:color w:val="1C283D"/>
          <w:sz w:val="22"/>
          <w:szCs w:val="22"/>
          <w:lang w:val="tr-TR" w:eastAsia="tr-TR" w:bidi="ar-SA"/>
        </w:rPr>
        <w:t> da bu projelerin tarihleri ve müelliflerin bilgileri yazılır.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Tadilat projeleri de ilgili idarece mühürlenip imzalanır.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İlave ve tadilat projeleri 5 takım olarak düzenlenerek</w:t>
      </w:r>
      <w:r w:rsidRPr="00B67288">
        <w:rPr>
          <w:rFonts w:ascii="Calibri" w:eastAsia="Times New Roman" w:hAnsi="Calibri" w:cs="Calibri"/>
          <w:color w:val="00B0F0"/>
          <w:sz w:val="22"/>
          <w:szCs w:val="22"/>
          <w:lang w:val="tr-TR" w:eastAsia="tr-TR" w:bidi="ar-SA"/>
        </w:rPr>
        <w:t> </w:t>
      </w:r>
      <w:r w:rsidRPr="00B67288">
        <w:rPr>
          <w:rFonts w:ascii="Calibri" w:eastAsia="Times New Roman" w:hAnsi="Calibri" w:cs="Calibri"/>
          <w:color w:val="000000"/>
          <w:sz w:val="22"/>
          <w:szCs w:val="22"/>
          <w:lang w:val="tr-TR" w:eastAsia="tr-TR" w:bidi="ar-SA"/>
        </w:rPr>
        <w:t>57</w:t>
      </w:r>
      <w:r w:rsidRPr="00B67288">
        <w:rPr>
          <w:rFonts w:ascii="Calibri" w:eastAsia="Times New Roman" w:hAnsi="Calibri" w:cs="Calibri"/>
          <w:color w:val="1C283D"/>
          <w:sz w:val="22"/>
          <w:szCs w:val="22"/>
          <w:lang w:val="tr-TR" w:eastAsia="tr-TR" w:bidi="ar-SA"/>
        </w:rPr>
        <w:t> nci maddedeki esaslara uygun olarak onaylanır.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ruhsatı gerekmeyen inşai faaliyetler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59 -</w:t>
      </w:r>
      <w:r w:rsidRPr="00B67288">
        <w:rPr>
          <w:rFonts w:ascii="Calibri" w:eastAsia="Times New Roman" w:hAnsi="Calibri" w:cs="Calibri"/>
          <w:color w:val="1C283D"/>
          <w:sz w:val="22"/>
          <w:szCs w:val="22"/>
          <w:lang w:val="tr-TR" w:eastAsia="tr-TR" w:bidi="ar-SA"/>
        </w:rPr>
        <w:t>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w:t>
      </w:r>
    </w:p>
    <w:p w:rsidR="00B67288" w:rsidRPr="00B67288" w:rsidRDefault="00B67288" w:rsidP="00B67288">
      <w:pPr>
        <w:shd w:val="clear" w:color="auto" w:fill="FFFFFF"/>
        <w:ind w:firstLine="567"/>
        <w:jc w:val="both"/>
        <w:rPr>
          <w:rFonts w:ascii="Times New Roman" w:eastAsia="Times New Roman" w:hAnsi="Times New Roman"/>
          <w:color w:val="000000"/>
          <w:lang w:val="tr-TR" w:eastAsia="tr-TR" w:bidi="ar-SA"/>
        </w:rPr>
      </w:pPr>
      <w:r w:rsidRPr="00B67288">
        <w:rPr>
          <w:rFonts w:ascii="Calibri" w:eastAsia="Times New Roman" w:hAnsi="Calibri" w:cs="Calibri"/>
          <w:color w:val="000000"/>
          <w:sz w:val="22"/>
          <w:szCs w:val="22"/>
          <w:lang w:val="tr-TR" w:eastAsia="tr-TR" w:bidi="ar-SA"/>
        </w:rPr>
        <w:t>   (3)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Bu iznin verilebilmesi için sorumluluğun üstlenildiğine dair hususun da fenni mesul ve şantiye şefi taahhütname ve sözleşmelerinde yer alması zorunludur. Ancak, kazı sahasında kazık, palplanş, istinat duvarı ve benzeri uygulamaların olması durumunda, bu yapıların projelerinin onaylanması ve ruhsatlandırılması zorunludur.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İstinat duvarları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60 - </w:t>
      </w:r>
      <w:r w:rsidRPr="00B67288">
        <w:rPr>
          <w:rFonts w:ascii="Calibri" w:eastAsia="Times New Roman" w:hAnsi="Calibri" w:cs="Calibri"/>
          <w:color w:val="1C283D"/>
          <w:sz w:val="22"/>
          <w:szCs w:val="22"/>
          <w:lang w:val="tr-TR" w:eastAsia="tr-TR" w:bidi="ar-SA"/>
        </w:rPr>
        <w:t>(1)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Muvakkat yapı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61 - </w:t>
      </w:r>
      <w:r w:rsidRPr="00B67288">
        <w:rPr>
          <w:rFonts w:ascii="Calibri" w:eastAsia="Times New Roman" w:hAnsi="Calibri" w:cs="Calibri"/>
          <w:color w:val="1C283D"/>
          <w:sz w:val="22"/>
          <w:szCs w:val="22"/>
          <w:lang w:val="tr-TR" w:eastAsia="tr-TR" w:bidi="ar-SA"/>
        </w:rPr>
        <w:t>(1)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İmar planlarında bulunup da, plana göre kapanması gereken yol ve çıkmaz sokak üzerinde bulunan gayrimenkullere, müracaat gününde 5 yıllık imar programına dâhil olmayan yerlerde muvakkat yapı izni verilebilir.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Muvakkat yapı izni, ilgili idare encümeni kararıyla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Yapı tamamlandığında geçici yapı kullanma izin belgesi alınarak kullanılır.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(6)  Muvakkat yapı izinleri en fazla 10 yıllık süre için verilir. Uygulama imar planının tatbik olunmaması durumunda bu süre, plan tatbik oluncaya kadar kendiliğinden uzar.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Muvakkat yapıların, imar planına ve bulunduğu bölgenin özelliklerine göre hangi maksatla kullanılabileceği ilgili idare encümenince tayin ve tespit olunur.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Yapı izni verilmeden önce; ilgili idare encümeni kararının tarih ve sayısı, muvakkatlık süresi, kullanım amacı ve gerekli yapılaşma bilgileri ile birlikte, tapu kaydına şerh edilmesi gereklidir. Muvakkatlık süresi, tapu kaydına şerh verildiği günden itibaren başlar.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(10)Yasal süresi içinde yapı sahibince yıkılıp kaldırılmayan muvakkat yapılar ilgili idaresince yıkılarak kaldırılır. Yıkım masrafı % 20 fazlasıyla yapı sahibinden tahsil edilir.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İmar planı ile kapanan yollarda, Kanunun ilgili hükümleri uygulanamadığı ve yapı yapılmasına müsait bir durum elde edilemediği takdirde, kamulaştırılıncaya kadar sahiplerince olduğu gibi kullanılmaya devam olunur.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Muvakkat yapıların mümkün mertebe sökülebilir malzemeden ve buna uygun bir sistemle inşa edilmesi esastır.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Muvakkat yapılar tabii zeminden kotlandırılır.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Muvakkat yapılarda bodrum kat düzenlenemez.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(15) İmar planlarıyla veya afet nedeniyle yapı yapılması yasaklanan alanlarda muvakkat yapı yapılmasına izin verilmez.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(16)  Muvakkat yapıların toplam yapı inşaat alanı 250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kat adedi 2’den ve bina yüksekliği 7.50 metreden fazla olamaz.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Elektronik haberleşme istasyonları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62 -</w:t>
      </w:r>
      <w:r w:rsidRPr="00B67288">
        <w:rPr>
          <w:rFonts w:ascii="Calibri" w:eastAsia="Times New Roman" w:hAnsi="Calibri" w:cs="Calibri"/>
          <w:color w:val="1C283D"/>
          <w:sz w:val="22"/>
          <w:szCs w:val="22"/>
          <w:lang w:val="tr-TR" w:eastAsia="tr-TR" w:bidi="ar-SA"/>
        </w:rPr>
        <w:t>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haberleşme istasyonu kurulabilir.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w:t>
      </w:r>
      <w:r w:rsidRPr="00B67288">
        <w:rPr>
          <w:rFonts w:ascii="Calibri" w:eastAsia="Times New Roman" w:hAnsi="Calibri" w:cs="Calibri"/>
          <w:b/>
          <w:bCs/>
          <w:color w:val="1C283D"/>
          <w:sz w:val="22"/>
          <w:szCs w:val="22"/>
          <w:lang w:val="tr-TR" w:eastAsia="tr-TR" w:bidi="ar-SA"/>
        </w:rPr>
        <w:t>(Değişik:RG-30/9/2017- 30196)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ruhsat alınmadan elektronik haberleşme istasyonu kurulabilir. Bina 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(PoP noktası), menhol, ankesörlü telefon ve bina içi anahtarlama ekipmanları, yapı ruhsatı ve yapı kullanma izni alınmadan kurulabilir.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xml:space="preserve"> (3) Elektronik haberleşme istasyonları 5/11/2008 tarihli ve 5809 sayılı Elektronik Haberleşme Kanunu, 26/9/2011 tarihli ve 655 sayılı Ulaştırma, Denizcilik ve Haberleşme Bakanlığının Teşkilat ve </w:t>
      </w:r>
      <w:r w:rsidRPr="00B67288">
        <w:rPr>
          <w:rFonts w:ascii="Calibri" w:eastAsia="Times New Roman" w:hAnsi="Calibri" w:cs="Calibri"/>
          <w:color w:val="1C283D"/>
          <w:sz w:val="22"/>
          <w:szCs w:val="22"/>
          <w:lang w:val="tr-TR" w:eastAsia="tr-TR" w:bidi="ar-SA"/>
        </w:rPr>
        <w:lastRenderedPageBreak/>
        <w:t>Görevleri Hakkında Kanun Hükmünde Kararname ve ilgili diğer mevzuata göre kuruluş izni verilen alanda ve imar planı kararı aranmaksızın kurulur.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Uygulamalar Bilgi Teknolojileri ve İletişim Kurumunun sorumluluğunda yürütülür.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Şantiye binaları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63 - </w:t>
      </w:r>
      <w:r w:rsidRPr="00B67288">
        <w:rPr>
          <w:rFonts w:ascii="Calibri" w:eastAsia="Times New Roman" w:hAnsi="Calibri" w:cs="Calibri"/>
          <w:color w:val="1C283D"/>
          <w:sz w:val="22"/>
          <w:szCs w:val="22"/>
          <w:lang w:val="tr-TR" w:eastAsia="tr-TR" w:bidi="ar-SA"/>
        </w:rPr>
        <w:t>(1) Lüzum ve ihtiyaca göre belirli bir süre içinde yapılıp yıkılması gereken şantiye binaları bu Yönetmelikte belirlenen ölçülere tabi değildir. Şantiye binaları, yapı ruhsatı alınan parsellerde yapılır.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kullanma izni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64 –</w:t>
      </w:r>
      <w:r w:rsidRPr="00B67288">
        <w:rPr>
          <w:rFonts w:ascii="Calibri" w:eastAsia="Times New Roman" w:hAnsi="Calibri" w:cs="Calibri"/>
          <w:color w:val="1C283D"/>
          <w:sz w:val="22"/>
          <w:szCs w:val="22"/>
          <w:lang w:val="tr-TR" w:eastAsia="tr-TR" w:bidi="ar-SA"/>
        </w:rPr>
        <w:t> (1)</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Yapı tamamlandığında tamamının veya kısmen kullanılması mümkün kısımları tamamlandığında bu kısımlarının kullanılabilmesi için, mal sahibinin müracaatı üzerine yapı ruhsatını veren ilgili idareden izin alınması zorunludur. 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İlgili idareler, yapı kullanma izni işlemlerinde; uydu antenleri ve diğer haberleşme antenleri ile telefon, televizyon, kablo tv ve </w:t>
      </w:r>
      <w:r w:rsidRPr="00B67288">
        <w:rPr>
          <w:rFonts w:ascii="Calibri" w:eastAsia="Times New Roman" w:hAnsi="Calibri" w:cs="Calibri"/>
          <w:b/>
          <w:bCs/>
          <w:color w:val="1C283D"/>
          <w:sz w:val="22"/>
          <w:szCs w:val="22"/>
          <w:lang w:val="tr-TR" w:eastAsia="tr-TR" w:bidi="ar-SA"/>
        </w:rPr>
        <w:t>(Ek ibare:RG-30/9/2017- 30196)</w:t>
      </w:r>
      <w:r w:rsidRPr="00B67288">
        <w:rPr>
          <w:rFonts w:ascii="Calibri" w:eastAsia="Times New Roman" w:hAnsi="Calibri" w:cs="Calibri"/>
          <w:b/>
          <w:bCs/>
          <w:color w:val="1C283D"/>
          <w:sz w:val="22"/>
          <w:szCs w:val="22"/>
          <w:vertAlign w:val="superscript"/>
          <w:lang w:val="tr-TR" w:eastAsia="tr-TR" w:bidi="ar-SA"/>
        </w:rPr>
        <w:t> (2)</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 </w:t>
      </w:r>
      <w:r w:rsidRPr="00B67288">
        <w:rPr>
          <w:rFonts w:ascii="Calibri" w:eastAsia="Times New Roman" w:hAnsi="Calibri" w:cs="Calibri"/>
          <w:color w:val="1C283D"/>
          <w:sz w:val="22"/>
          <w:szCs w:val="22"/>
          <w:u w:val="single"/>
          <w:lang w:val="tr-TR" w:eastAsia="tr-TR" w:bidi="ar-SA"/>
        </w:rPr>
        <w:t>fiberoptik</w:t>
      </w:r>
      <w:r w:rsidRPr="00B67288">
        <w:rPr>
          <w:rFonts w:ascii="Calibri" w:eastAsia="Times New Roman" w:hAnsi="Calibri" w:cs="Calibri"/>
          <w:color w:val="1C283D"/>
          <w:sz w:val="22"/>
          <w:szCs w:val="22"/>
          <w:lang w:val="tr-TR" w:eastAsia="tr-TR" w:bidi="ar-SA"/>
        </w:rPr>
        <w:t>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Mal sahibinin müracaatı üzerine ruhsat vermeye yetkili idare, yapının ruhsat ve eklerine, fen ve sağlık kurallarına uygun olarak tamamlanıp tamamlanmadığını belirler.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Yapı kullanma izninin verildiği tarih, yapının tamamlandığı tarihtir. 5 yıllık ruhsat süresi içinde yapı kullanma izninin düzenlenmesi gerekir. Aksi halde, 54 üncü </w:t>
      </w:r>
      <w:r w:rsidRPr="00B67288">
        <w:rPr>
          <w:rFonts w:ascii="Calibri" w:eastAsia="Times New Roman" w:hAnsi="Calibri" w:cs="Calibri"/>
          <w:color w:val="000000"/>
          <w:sz w:val="22"/>
          <w:szCs w:val="22"/>
          <w:lang w:val="tr-TR" w:eastAsia="tr-TR" w:bidi="ar-SA"/>
        </w:rPr>
        <w:t>maddedeki hükümler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Mücavir alan dışında kalan ve yapı inşaat alanı 1000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nci maddesi kapsamındaki ruhsat ve yapı kullanma izni işlemlerinde de enerji kimlik belgesi düzenlenmesi şarttır.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Merkezi ısıtma sistemine sahip binaların ısıtma tesisatı projelerinde termostatik vanalar, oda termostatları ve sıcaklık sensörleri gibi merkezi veya lokal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Bu sistemlerin tesis edilmediği merkezi ısıtma sistemine sahip mevcut </w:t>
      </w:r>
      <w:r w:rsidRPr="00B67288">
        <w:rPr>
          <w:rFonts w:ascii="Calibri" w:eastAsia="Times New Roman" w:hAnsi="Calibri" w:cs="Calibri"/>
          <w:color w:val="000000"/>
          <w:sz w:val="22"/>
          <w:szCs w:val="22"/>
          <w:lang w:val="tr-TR" w:eastAsia="tr-TR" w:bidi="ar-SA"/>
        </w:rPr>
        <w:t>binalarda 57 nci </w:t>
      </w:r>
      <w:r w:rsidRPr="00B67288">
        <w:rPr>
          <w:rFonts w:ascii="Calibri" w:eastAsia="Times New Roman" w:hAnsi="Calibri" w:cs="Calibri"/>
          <w:color w:val="1C283D"/>
          <w:sz w:val="22"/>
          <w:szCs w:val="22"/>
          <w:lang w:val="tr-TR" w:eastAsia="tr-TR" w:bidi="ar-SA"/>
        </w:rPr>
        <w:t>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Bireysel ısınma sisteminden merkezi ısıtma sistemine dönüştürülen binalarda da bu hüküm uygulanır. Bu işlerin yaptırılmasında 634 sayılı Kanun hükümleri çerçevesinde bina veya toplu yapı kat malikleri kurulu yetkili ve sorumludur.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Bir parselde birden fazla bina bulunması halinde, bir kısım binalarda ruhsat eki projelerine aykırılıkların bulunması, aykırılık içermeyen binalara yapı kullanma izin belgesi düzenlenmesine engel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Yapı, ruhsat ve eki projelere uygun olarak tamamlandığında yapı kullanma izni düzenlenmesi aşamasında tüm parsel maliklerinin muvafakati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42 nci maddesine göre işlem tesis edilir.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Yapı kullanma izinlerinde başvuru sahibinden bilgi ve belge istenmesine ilişkin esaslar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65 - </w:t>
      </w:r>
      <w:r w:rsidRPr="00B67288">
        <w:rPr>
          <w:rFonts w:ascii="Calibri" w:eastAsia="Times New Roman" w:hAnsi="Calibri" w:cs="Calibri"/>
          <w:color w:val="1C283D"/>
          <w:sz w:val="22"/>
          <w:szCs w:val="22"/>
          <w:lang w:val="tr-TR" w:eastAsia="tr-TR" w:bidi="ar-SA"/>
        </w:rPr>
        <w:t>(1)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(3)Diğer idarelerin elektronik ortamda paylaşıma açtığı bilgi ve belgeler, başvuru sahibinden istenmez. Ancak, bu bilgi ve belgelere kolayca erişim için gerekli bilgiler istenebilir.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Yapı ruhsatına ilişkin bilgilerin Kimlik Paylaşım Sisteminde (KPS) bulunması halinde söz konusu bilgiler buradan temin edilir. KPS üzerinden erişilebilen bilgiler yapı sahipleri veya vekillerinden istenmez.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Yapı kullanma izin belgesi verilmesine ilişkin işlemler sırasında ilgili yapıya ait numarataj veya kanal bağlantısı yapılmasına ilişkin bilgilere ihtiyaç duyulması halinde bu bilgiler belediyelerin numarataj veya kanal işlemlerinden sorumlu birim veya kurumları tarafından ilgili idareye elektronik ortamda sunulur.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Başvuru sahiplerinden numarataj veya kanal işlemlerine ilişkin belge istenmez. Belediyelerin numarataj ve kanal işlemlerinden sorumlu birim veya kurumları söz konusu bilgileri elektronik ortamda kayıt altına almakla ve yapı kullanma izni vermeye yetkili idarelerle paylaşmakla yükümlüdür.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İlgili idareler, bu maddede yapı kullanma izin belgesi için öngörülen elektronik ortamda veri paylaşımına ilişkin tedbirleri almak ve bu verileri yapı kullanma izni vermeye yetkili idarelerin erişimine açmakla yükümlüdür.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Mimari estetik komisyonları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66 - </w:t>
      </w:r>
      <w:r w:rsidRPr="00B67288">
        <w:rPr>
          <w:rFonts w:ascii="Calibri" w:eastAsia="Times New Roman" w:hAnsi="Calibri" w:cs="Calibri"/>
          <w:color w:val="1C283D"/>
          <w:sz w:val="22"/>
          <w:szCs w:val="22"/>
          <w:lang w:val="tr-TR" w:eastAsia="tr-TR" w:bidi="ar-SA"/>
        </w:rPr>
        <w:t>(1) Bu Yönetmelik esaslarına göre kurulan komisyonun çalışma usul ve esasları idarece belirlenir.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Komisyon beş uzmandan teşkil eder, salt çoğunlukla toplanır, kararlar oyçokluğu ile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Komisyonun gündemi ilgili idarece belirlenir ve Komisyon başkanı idare tarafından görevlendirilir.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Komisyon; organize sanayi bölge müdürlükleri hariç, büyükşehirlerde büyükşehir belediyeleri ve büyükşehir belediyesinin 10/7/2004 tarihli ve 5216 sayılı Büyükşehir Belediyesi Kanunundan gelen yetkileri saklı kalmak kaydıyla ilçe belediyeleri, büyükşehir olmayan illerde il, ilçe belediyeleri ve ilgili diğer idareler bünyesinde kurulur.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Müdürlükler bünyesinde Valilik onayı ile oluşturulan komisyonlar görev yapar.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(9)  Kamu kurum ve kuruluşlarınca birbirinden farklı konut, eğitim, sağlık, güvenlik ve sanayi tesisi gibi yatırımlara ilişkin hazırlanan tip projelerin fikir ve sanat eseri telif hakkı, ilgili kamu kurum ve kuruluşuna aittir.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Bu Yönetmelik kapsamında müellif ile akdedilen proje sözleşmesinde fikir ve sanat eseri telif hakkının devrine ilişkin hükmün yer alması zorunludur. Sözleşme olmadığı veya sözleşmede herhangi bir hükmün yer almadığı takdirde, müellifin fikir ve sanat eseri telif hakkından 5/12/1951 tarihli ve 5846 sayılı Fikir ve Sanat Eserleri Kanunu uyarınca feragat ettiği varsayılır.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Komisyon tarafından getirilecek kurallar engelliler ile ilgili erişilebilirlik standartlarına aykırı olamaz.</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YEDİNCİ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Denetime Dair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Bakanlığın denetim yetkisi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000000"/>
          <w:sz w:val="22"/>
          <w:szCs w:val="22"/>
          <w:lang w:val="tr-TR" w:eastAsia="tr-TR" w:bidi="ar-SA"/>
        </w:rPr>
        <w:t>MADDE 67 </w:t>
      </w:r>
      <w:r w:rsidRPr="00B67288">
        <w:rPr>
          <w:rFonts w:ascii="Calibri" w:eastAsia="Times New Roman" w:hAnsi="Calibri" w:cs="Calibri"/>
          <w:b/>
          <w:bCs/>
          <w:color w:val="1C283D"/>
          <w:sz w:val="22"/>
          <w:szCs w:val="22"/>
          <w:lang w:val="tr-TR" w:eastAsia="tr-TR" w:bidi="ar-SA"/>
        </w:rPr>
        <w:t>- </w:t>
      </w:r>
      <w:r w:rsidRPr="00B67288">
        <w:rPr>
          <w:rFonts w:ascii="Calibri" w:eastAsia="Times New Roman" w:hAnsi="Calibri" w:cs="Calibri"/>
          <w:color w:val="1C283D"/>
          <w:sz w:val="22"/>
          <w:szCs w:val="22"/>
          <w:lang w:val="tr-TR" w:eastAsia="tr-TR" w:bidi="ar-SA"/>
        </w:rPr>
        <w:t>(1)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Bakanlık yapı ruhsatı alınarak inşa edilen yapıları ve bu yapılarda kullanılan yapı malzemelerini standartlara uygunluk bakımından denetlemeye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Bakanlıkça yapılan denetim sonucunda ruhsat ve eklerine aykırı olduğu veya standartlara aykırı yapı malzemesi kullanıldığı tespit olunan yapılar, Kanunun 32 nci maddesi kapsamında işlem tesis edilmek üzere ve süre verilerek ilgili idareye bildirilir.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İlgili idarelerce, verilen süre içinde yapı tatil tutanağı tanzim edilmez ve yapı mühürlenmez ise veya Kanunda belirtilen süre içinde yapı mevzuata uygun hale getirilmez ise Bakanlık mevzuata aykırı yapılar hakkında Kanunun 32 nci maddesine göre işlem tesis etmek suretiyle, yapı tatil tutanağı tanzim etmeye, mühürlemeye, yıkım kararı almaya ve yıkımın valiliklerce gerçekleştirilmesini sağlamaya, ilgililer hakkında Kanunun 42 nci maddesine göre idari yaptırım kararı vermeye ve idari müeyyideleri uygulamaya yetkilidir.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Yapı tatil tutanağı tanzim etme, mühürleme ve yıkım kararına ilişkin rapor düzenleme işleri ile denetlemeye ilişkin görevler, Bakanlığın merkez ve taşra teşkilatında, denetçi belgesini haiz personel tarafından gerçekleştirilir.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İlgililer Bakanlık denetçileri tarafından istenilen her türlü bilgi ve belgeyi, istenilen süre içerisinde vermek zorundadırlar.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Fenni mesuliyet</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68 - </w:t>
      </w:r>
      <w:r w:rsidRPr="00B67288">
        <w:rPr>
          <w:rFonts w:ascii="Calibri" w:eastAsia="Times New Roman" w:hAnsi="Calibri" w:cs="Calibri"/>
          <w:color w:val="1C283D"/>
          <w:sz w:val="22"/>
          <w:szCs w:val="22"/>
          <w:lang w:val="tr-TR" w:eastAsia="tr-TR" w:bidi="ar-SA"/>
        </w:rPr>
        <w:t>(1) Fenni mesuliyet hizmetlerinin yürütülmesi ile ilgililerin </w:t>
      </w:r>
      <w:r w:rsidRPr="00B67288">
        <w:rPr>
          <w:rFonts w:ascii="Calibri" w:eastAsia="Times New Roman" w:hAnsi="Calibri" w:cs="Calibri"/>
          <w:color w:val="000000"/>
          <w:sz w:val="22"/>
          <w:szCs w:val="22"/>
          <w:lang w:val="tr-TR" w:eastAsia="tr-TR" w:bidi="ar-SA"/>
        </w:rPr>
        <w:t>sicillerinin tutulmasına dair esaslar aşağıda belirlenmiştir.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Fenni mesuller, 57 nci maddede belirtilen esaslara göre düzenlenen ruhsat eki projelerin uygulanmasının denetimi için mal sahibi veya vekili tarafından belirlenir ve ilgili idareye karşı görevli ve sorumludurlar.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Proje ile ilgili sorumluluk; proje müellifine ait olmak üzere yapının fenni mesuliyeti, konusu, ilgisi ve yapım aşamasına göre mimar, inşaat, makina ve elektrik mühendisleri tarafından ayrı ayrı yürütülür.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(4)  Proje ile ilgili sorumluluğu bulunanların faaliyetleri Ek-2, Ek-4, Ek-5, Ek-6 ve Ek-7’de yer alan formlar kullanılarak kayıt altına alınır. Ayrıca idare varsa ek projelerin fenni mesuliyetini, konusuna göre ilgili meslek adamlarının üstlenmesini ister.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Taahhütnamede fenni mesul ile mal sahibi arasında yapılan sözleşmede belirlenen fenni mesuliyet bitiş süresine ilişkin bilginin yer alması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Ayrıca, noter tasdikli imza sirküleri, sosyal güvenlik numarası ve vergi kimlik numarası da idareye verilir.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 belirtir belgeyi ister.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(9)   İlgili meslek odaları, 6235 sayılı Kanunun 26 ncı maddesinin birinci fıkrasının (ç) ve (d) bentlerine istinaden aynı Kanunun 27 nci maddesi uyarınca Türk Mühendis ve Mimar Odaları Birliği Yüksek Haysiyet Divanı tarafından on beş günden altı aya kadar serbest sanat icrasından men’i veya Odadan ihraç kararı alınan veya istifa ederek üyeliğini veya büro tescilini sona erdiren veya adına büro tescili bulunup vefat eden üyelerini derhal merkez yapı denetim komisyonu ile bütün ilgili yerlere ve kuruluşlara elektronik ortamda bildirir. Bu bilgilerin aynı zamanda Bakanlığa yazılı olarak gönderilmesi zorunludur. İlgili idareler, mimar ve mühendislerin kısıtlılık durumunu Bakanlığın yapı denetim sisteminden kontrol ederek yapı ruhsatı ve yapı kullanma izin belgelerini düzenler.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(13)   Fenni mesullerden, mimar veya inşaat mühendisi 30.000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makina mühendisi 60.000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elektrik mühendisi 120.000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fazla inşaatın, fenni mesuliyetini aynı anda üstlenemez. Üzerinde başka bir fenni mesuliyet bulunmamak koşulu ile bu miktarları aşan tek ruhsata bağlı inşaatlarda bu şart aranmaz.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(14)   Tek ruhsata bağlı, yapı inşaat alanı 3.000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fazla olan inşaatlarda yapı denetiminde fenni mesullere yardımcı olmak üzere uzmanlık konusuna göre birer fen adamı görevlendirilir. Bu fen adamlarından, aynı anda ve il sınırları içinde kalmak kaydıyla inşaatla ilgili fen adamı 15.000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tesisatla ilgili fen adamı 30.000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elektrikle ilgili fen adamı 60.000 m</w:t>
      </w:r>
      <w:r w:rsidRPr="00B67288">
        <w:rPr>
          <w:rFonts w:ascii="Calibri" w:eastAsia="Times New Roman" w:hAnsi="Calibri" w:cs="Calibri"/>
          <w:color w:val="1C283D"/>
          <w:sz w:val="22"/>
          <w:szCs w:val="22"/>
          <w:vertAlign w:val="superscript"/>
          <w:lang w:val="tr-TR" w:eastAsia="tr-TR" w:bidi="ar-SA"/>
        </w:rPr>
        <w:t>2</w:t>
      </w:r>
      <w:r w:rsidRPr="00B67288">
        <w:rPr>
          <w:rFonts w:ascii="Calibri" w:eastAsia="Times New Roman" w:hAnsi="Calibri" w:cs="Calibri"/>
          <w:color w:val="1C283D"/>
          <w:sz w:val="22"/>
          <w:szCs w:val="22"/>
          <w:lang w:val="tr-TR" w:eastAsia="tr-TR" w:bidi="ar-SA"/>
        </w:rPr>
        <w:t>'den fazla inşaatta görevlendirilemez.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(15)   İşin konusuna göre ilgili fenni mesuller ve yardımcısı fen adamları yapı ruhsat formunda belirlenenler ile aşağıda belirtilen yapım aşamalarında yapı yerinde bulunmak ve aşağıda sıralanan işlerin yapılmış olduğuna ilişkin açıklamaları Ek 3’te yer alan yapı denetim defterine işlemek zorundadır. Bu işler;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a)    Aplikasyon,</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b)   Hafriyat ve zemin hazırlama, zemin etüdü ve emniyet gerilmesi testlerinin yapımı,</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lastRenderedPageBreak/>
        <w:t>c)    Temel inşaatın tamamlanması ve temel vizesi düzenlenmesi,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000000"/>
          <w:sz w:val="22"/>
          <w:szCs w:val="22"/>
          <w:lang w:val="tr-TR" w:eastAsia="tr-TR" w:bidi="ar-SA"/>
        </w:rPr>
        <w:t>ç) </w:t>
      </w:r>
      <w:r w:rsidRPr="00B67288">
        <w:rPr>
          <w:rFonts w:ascii="Calibri" w:eastAsia="Times New Roman" w:hAnsi="Calibri" w:cs="Calibri"/>
          <w:color w:val="1C283D"/>
          <w:sz w:val="22"/>
          <w:szCs w:val="22"/>
          <w:lang w:val="tr-TR" w:eastAsia="tr-TR" w:bidi="ar-SA"/>
        </w:rPr>
        <w:t>Temel ve çatı dâhil her katın kalıp, demir, beton dökümü ve tesisat donanımı ile bunlara ilişkin tutanakların tanzimi,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d)   Su ve ısı yalıtım vizesi,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e)   Malzemenin kullanımından önce TSE standartlarına uygunluğunun denetimi,</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f)     Tesisat, elektrik, kanalizasyon vizeleridir.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(16)   Fenni mesullerin sicilleri, ilgili meslek odalarınca, ilgili idareden alınacak iş bitirme belgeleri de dikkate alınarak tutulur ve yeni bir fenni mesuliyet üstlenilmesinde bu siciller dikkate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(17)   Fen adamlarının sicilleri, belediye ve mücavir alan sınırları içinde, belediyelerin ilgili birimlerince tutulur ve bu sicillerin birer kopyaları her yılsonunda Müdürlüğe gönderilir.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(18)   Belediye ve mücavir alan sınırları dışındaki yerlerde görev yapacak fen adamlarının sicillerinin tutulması Müdürlüğe aittir.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(20)   Yapım işlerinde yapı müteahhidi, taşeron ve şantiye şefi olarak görev alanlar aynı zamanda fenni mesul olarak görev üstlenemezler.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(21)   Kanunun 38 inci maddesinde sayılan mühendisler, mimarlar ve şehir plancıları dışında kalan fen adamlarının uygulama yapmaya ilişkin yetki, görev ve sorumlulukları saklıdır.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(22)  </w:t>
      </w:r>
      <w:r w:rsidRPr="00B67288">
        <w:rPr>
          <w:rFonts w:ascii="Calibri" w:eastAsia="Times New Roman" w:hAnsi="Calibri" w:cs="Calibri"/>
          <w:color w:val="000000"/>
          <w:sz w:val="22"/>
          <w:szCs w:val="22"/>
          <w:lang w:val="tr-TR" w:eastAsia="tr-TR" w:bidi="ar-SA"/>
        </w:rPr>
        <w:t> Bu maddeye göre istihdam edilen fen adamlarının bu görevi kabul ettiklerine dair taahhütnamenin ilgili idareye verilmesi zorunludur.</w:t>
      </w:r>
    </w:p>
    <w:p w:rsidR="00B67288" w:rsidRPr="00B67288" w:rsidRDefault="00B67288" w:rsidP="00B67288">
      <w:pPr>
        <w:shd w:val="clear" w:color="auto" w:fill="FFFFFF"/>
        <w:ind w:left="709"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SEKİZİNCİ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Yönetmeliğin uygulanmasına ilişkin esaslar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Yönetmeliğin uygulanmasına ilişkin esaslar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69 - </w:t>
      </w:r>
      <w:r w:rsidRPr="00B67288">
        <w:rPr>
          <w:rFonts w:ascii="Calibri" w:eastAsia="Times New Roman" w:hAnsi="Calibri" w:cs="Calibri"/>
          <w:color w:val="1C283D"/>
          <w:sz w:val="22"/>
          <w:szCs w:val="22"/>
          <w:lang w:val="tr-TR" w:eastAsia="tr-TR" w:bidi="ar-SA"/>
        </w:rPr>
        <w:t>(1) Büyükşehir belediyeleri ile il belediyeleri, ikinci fıkrada belirtilen değiştirilemeyen hükümler dışında kalan hususlarda, beldenin tarihi ve yöresel şartlarını gözetmek kaydıyla Bakanlık onayına sunulmak üzere imar yönetmeliği hazırlayabilirler. İdarelerin imar yönetmelikleri yürürlüğe girinceye kadar uygulamalar bu Yönetmeliğe göre yapılır.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(2)       Bu Yönetmeliğin birinci, ikinci, altıncı, yedinci, sekizinci, dokuzuncu bölümleri, geçici maddeleri ile 19 uncu ve 20 nci maddelerinde yer alan hükümler, planlarla ve ilgili idarelerce çıkarılacak yönetmeliklerle değiştirilemez ve planlarda bu hükümlere aykırı olarak getirilecek hükümler uygulanamaz.</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(3)       Yönetmeliğin </w:t>
      </w:r>
      <w:r w:rsidRPr="00B67288">
        <w:rPr>
          <w:rFonts w:ascii="Calibri" w:eastAsia="Times New Roman" w:hAnsi="Calibri" w:cs="Calibri"/>
          <w:color w:val="000000"/>
          <w:sz w:val="22"/>
          <w:szCs w:val="22"/>
          <w:lang w:val="tr-TR" w:eastAsia="tr-TR" w:bidi="ar-SA"/>
        </w:rPr>
        <w:t>planlarla ve ilgili idarelerce çıkarılacak yönetmeliklerle değiştirilemeyeceği ikinci fıkrada belirtilen </w:t>
      </w:r>
      <w:r w:rsidRPr="00B67288">
        <w:rPr>
          <w:rFonts w:ascii="Calibri" w:eastAsia="Times New Roman" w:hAnsi="Calibri" w:cs="Calibri"/>
          <w:color w:val="1C283D"/>
          <w:sz w:val="22"/>
          <w:szCs w:val="22"/>
          <w:lang w:val="tr-TR" w:eastAsia="tr-TR" w:bidi="ar-SA"/>
        </w:rPr>
        <w:t>hükümler</w:t>
      </w:r>
      <w:r w:rsidRPr="00B67288">
        <w:rPr>
          <w:rFonts w:ascii="Calibri" w:eastAsia="Times New Roman" w:hAnsi="Calibri" w:cs="Calibri"/>
          <w:color w:val="000000"/>
          <w:sz w:val="22"/>
          <w:szCs w:val="22"/>
          <w:lang w:val="tr-TR" w:eastAsia="tr-TR" w:bidi="ar-SA"/>
        </w:rPr>
        <w:t>saklı kalmak kaydıyla, ilgili idarelerin imar yönetmelikleri </w:t>
      </w:r>
      <w:r w:rsidRPr="00B67288">
        <w:rPr>
          <w:rFonts w:ascii="Calibri" w:eastAsia="Times New Roman" w:hAnsi="Calibri" w:cs="Calibri"/>
          <w:color w:val="1C283D"/>
          <w:sz w:val="22"/>
          <w:szCs w:val="22"/>
          <w:lang w:val="tr-TR" w:eastAsia="tr-TR" w:bidi="ar-SA"/>
        </w:rPr>
        <w:t>uygulama imar planında aksine bir hüküm bulunmadığı takdirde uygulanır.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(4)      </w:t>
      </w:r>
      <w:r w:rsidRPr="00B67288">
        <w:rPr>
          <w:rFonts w:ascii="Calibri" w:eastAsia="Times New Roman" w:hAnsi="Calibri" w:cs="Calibri"/>
          <w:color w:val="0070C0"/>
          <w:sz w:val="22"/>
          <w:szCs w:val="22"/>
          <w:lang w:val="tr-TR" w:eastAsia="tr-TR" w:bidi="ar-SA"/>
        </w:rPr>
        <w:t> </w:t>
      </w:r>
      <w:r w:rsidRPr="00B67288">
        <w:rPr>
          <w:rFonts w:ascii="Calibri" w:eastAsia="Times New Roman" w:hAnsi="Calibri" w:cs="Calibri"/>
          <w:color w:val="000000"/>
          <w:sz w:val="22"/>
          <w:szCs w:val="22"/>
          <w:lang w:val="tr-TR" w:eastAsia="tr-TR" w:bidi="ar-SA"/>
        </w:rPr>
        <w:t>Planlarla ve ilgili idarelerce çıkarılacak yönetmeliklerle değiştirilemeyeceği ikinci fıkrada belirtilen </w:t>
      </w:r>
      <w:r w:rsidRPr="00B67288">
        <w:rPr>
          <w:rFonts w:ascii="Calibri" w:eastAsia="Times New Roman" w:hAnsi="Calibri" w:cs="Calibri"/>
          <w:color w:val="1C283D"/>
          <w:sz w:val="22"/>
          <w:szCs w:val="22"/>
          <w:lang w:val="tr-TR" w:eastAsia="tr-TR" w:bidi="ar-SA"/>
        </w:rPr>
        <w:t>hükümlerin Bakanlıkça değiştirilmesi halinde, bu değişikliklere ilgili idarelerin yönetmeliklerinde yer verilinceye kadar uygulamalar Bakanlıkça yapılan değişikliklere göre yürütülür.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(5)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(6)       Bu Yönetmeliğin uygulanmasında tereddüde düşülen hususlarda; öncelikle ilgili idaresine, tereddüdün giderilmemesi halinde büyükşehir belediyesi olan yerlerde büyükşehir belediyesinin görüşüne başvurulur. Tereddüdün devam etmesi durumunda idaresince veya ilgilisince Bakanlık görüşüne başvurulur.</w:t>
      </w:r>
    </w:p>
    <w:p w:rsidR="00B67288" w:rsidRPr="00B67288" w:rsidRDefault="00B67288" w:rsidP="00B67288">
      <w:pPr>
        <w:shd w:val="clear" w:color="auto" w:fill="FFFFFF"/>
        <w:ind w:firstLine="567"/>
        <w:jc w:val="both"/>
        <w:rPr>
          <w:rFonts w:ascii="Times New Roman" w:eastAsia="Times New Roman" w:hAnsi="Times New Roman"/>
          <w:color w:val="1C283D"/>
          <w:lang w:val="tr-TR" w:eastAsia="tr-TR" w:bidi="ar-SA"/>
        </w:rPr>
      </w:pPr>
      <w:r w:rsidRPr="00B67288">
        <w:rPr>
          <w:rFonts w:ascii="Calibri" w:eastAsia="Times New Roman" w:hAnsi="Calibri" w:cs="Calibri"/>
          <w:color w:val="1C283D"/>
          <w:sz w:val="22"/>
          <w:szCs w:val="22"/>
          <w:lang w:val="tr-TR" w:eastAsia="tr-TR" w:bidi="ar-SA"/>
        </w:rPr>
        <w:t>(7)       Proje hazırlanması, yapı ruhsatı ve arazi düzenlemesine ilişkin uygulamalar bu Yönetmelik ile Bakanlıkça çıkarılan diğer imara ilişkin yönetmeliklerde yer alan tanımlara göre gerçekleştirilir.</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DOKUZUNCU BÖLÜM</w:t>
      </w:r>
    </w:p>
    <w:p w:rsidR="00B67288" w:rsidRPr="00B67288" w:rsidRDefault="00B67288" w:rsidP="00B67288">
      <w:pPr>
        <w:shd w:val="clear" w:color="auto" w:fill="FFFFFF"/>
        <w:ind w:firstLine="567"/>
        <w:jc w:val="center"/>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Çeşitli ve Son Hükümler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Yürürlükten kaldırılan yönetmelik</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70 -</w:t>
      </w:r>
      <w:r w:rsidRPr="00B67288">
        <w:rPr>
          <w:rFonts w:ascii="Calibri" w:eastAsia="Times New Roman" w:hAnsi="Calibri" w:cs="Calibri"/>
          <w:color w:val="1C283D"/>
          <w:sz w:val="22"/>
          <w:szCs w:val="22"/>
          <w:lang w:val="tr-TR" w:eastAsia="tr-TR" w:bidi="ar-SA"/>
        </w:rPr>
        <w:t> (1) 2/11/1985 tarihli ve 18916 mükerrer sayılı Resmî Gazete’de yayımlanan Planlı Alanlar Tip İmar Yönetmeliği 1/10/2017 tarihinde yürürlükten kalkar.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Bakanlık denetçilerinin yetkilendirilmesi ve özellikleri</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GEÇİCİ MADDE 1 – </w:t>
      </w:r>
      <w:r w:rsidRPr="00B67288">
        <w:rPr>
          <w:rFonts w:ascii="Calibri" w:eastAsia="Times New Roman" w:hAnsi="Calibri" w:cs="Calibri"/>
          <w:color w:val="1C283D"/>
          <w:sz w:val="22"/>
          <w:szCs w:val="22"/>
          <w:lang w:val="tr-TR" w:eastAsia="tr-TR" w:bidi="ar-SA"/>
        </w:rPr>
        <w:t>(1) 67 nci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Mevcut teşekkül</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GEÇİCİ MADDE 2 – </w:t>
      </w:r>
      <w:r w:rsidRPr="00B67288">
        <w:rPr>
          <w:rFonts w:ascii="Calibri" w:eastAsia="Times New Roman" w:hAnsi="Calibri" w:cs="Calibri"/>
          <w:color w:val="1C283D"/>
          <w:sz w:val="22"/>
          <w:szCs w:val="22"/>
          <w:lang w:val="tr-TR" w:eastAsia="tr-TR" w:bidi="ar-SA"/>
        </w:rPr>
        <w:t>(1) Bu Yönetmeliğin yürürlüğe girdiği tarihten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mer’i plan ve bu Yönetmelik hükümlerine uyulur.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Mevcut yapı ruhsatı başvuruları</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GEÇİCİ MADDE 3 </w:t>
      </w:r>
      <w:r w:rsidRPr="00B67288">
        <w:rPr>
          <w:rFonts w:ascii="Calibri" w:eastAsia="Times New Roman" w:hAnsi="Calibri" w:cs="Calibri"/>
          <w:color w:val="1C283D"/>
          <w:sz w:val="22"/>
          <w:szCs w:val="22"/>
          <w:lang w:val="tr-TR" w:eastAsia="tr-TR" w:bidi="ar-SA"/>
        </w:rPr>
        <w:t>(1) 22/5/2014 tarihinden önce yapı ruhsatı almaya yönelik olarak işlemlere başlanılmış olan ve bu maddenin yürürlüğe girdiği tarihten önce veya sonra yapılan yapı ruhsatı başvuruları, 1/10/2017 tarihine kadar sonuçlandırılmak kaydıyla, başvuru sahibinin talebine bağlı olarak, ilgili işlem tarihinde yürürlükte olan Yönetmeliğin 30/5/2013 tarihi ve sonrasında yürürlükte olan hükümlerine göre neticelendirilir. Ancak, bu madde hiçbir şekilde bu Yönetmelik hükümlerinin karma kullanımı ve yapının planla belirlenen kat adedini artırmak amacıyla uygulanamaz ve bu amaçla yapı ruhsatı düzenlenemez.</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(2) Kat karşılığı ve hasılat paylaşımı modelleri hariç olmak üzere, kamu kurum ve kuruluşlarınca bu Yönetmeliğin yürürlüğe girdiği tarihten önce ihale kararı veya ihale tarihi alınmış veya ihalesi yapılmış olan ancak ruhsat düzenlenmemiş yapıların ruhsat işlemleri 1/10/2017 tarihinden önce yürürlükte olan Yönetmeliğe göre sonuçlandırılır.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(3) </w:t>
      </w:r>
      <w:r w:rsidRPr="00B67288">
        <w:rPr>
          <w:rFonts w:ascii="Calibri" w:eastAsia="Times New Roman" w:hAnsi="Calibri" w:cs="Calibri"/>
          <w:b/>
          <w:bCs/>
          <w:color w:val="1C283D"/>
          <w:sz w:val="22"/>
          <w:szCs w:val="22"/>
          <w:lang w:val="tr-TR" w:eastAsia="tr-TR" w:bidi="ar-SA"/>
        </w:rPr>
        <w:t>(Ek:RG-30/9/2017- 30196)</w:t>
      </w:r>
      <w:r w:rsidRPr="00B67288">
        <w:rPr>
          <w:rFonts w:ascii="Calibri" w:eastAsia="Times New Roman" w:hAnsi="Calibri" w:cs="Calibri"/>
          <w:b/>
          <w:bCs/>
          <w:color w:val="1C283D"/>
          <w:sz w:val="22"/>
          <w:szCs w:val="22"/>
          <w:vertAlign w:val="superscript"/>
          <w:lang w:val="tr-TR" w:eastAsia="tr-TR" w:bidi="ar-SA"/>
        </w:rPr>
        <w:t>(1)</w:t>
      </w:r>
      <w:r w:rsidRPr="00B67288">
        <w:rPr>
          <w:rFonts w:ascii="Calibri" w:eastAsia="Times New Roman" w:hAnsi="Calibri" w:cs="Calibri"/>
          <w:color w:val="1C283D"/>
          <w:sz w:val="22"/>
          <w:szCs w:val="22"/>
          <w:lang w:val="tr-TR" w:eastAsia="tr-TR" w:bidi="ar-SA"/>
        </w:rPr>
        <w:t>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(4) </w:t>
      </w:r>
      <w:r w:rsidRPr="00B67288">
        <w:rPr>
          <w:rFonts w:ascii="Calibri" w:eastAsia="Times New Roman" w:hAnsi="Calibri" w:cs="Calibri"/>
          <w:b/>
          <w:bCs/>
          <w:color w:val="1C283D"/>
          <w:sz w:val="22"/>
          <w:szCs w:val="22"/>
          <w:lang w:val="tr-TR" w:eastAsia="tr-TR" w:bidi="ar-SA"/>
        </w:rPr>
        <w:t>(Ek:RG-30/9/2017- 30196)</w:t>
      </w:r>
      <w:r w:rsidRPr="00B67288">
        <w:rPr>
          <w:rFonts w:ascii="Calibri" w:eastAsia="Times New Roman" w:hAnsi="Calibri" w:cs="Calibri"/>
          <w:b/>
          <w:bCs/>
          <w:color w:val="1C283D"/>
          <w:sz w:val="22"/>
          <w:szCs w:val="22"/>
          <w:vertAlign w:val="superscript"/>
          <w:lang w:val="tr-TR" w:eastAsia="tr-TR" w:bidi="ar-SA"/>
        </w:rPr>
        <w:t>(1)</w:t>
      </w:r>
      <w:r w:rsidRPr="00B67288">
        <w:rPr>
          <w:rFonts w:ascii="Calibri" w:eastAsia="Times New Roman" w:hAnsi="Calibri" w:cs="Calibri"/>
          <w:color w:val="1C283D"/>
          <w:sz w:val="22"/>
          <w:szCs w:val="22"/>
          <w:lang w:val="tr-TR" w:eastAsia="tr-TR" w:bidi="ar-SA"/>
        </w:rPr>
        <w:t> Bu Yönetmeliğin yürürlüğe girmesinden önce ruhsat alınmış olup, inşaatı devam eden yapılara ilişkin ruhsat süresi içerisinde yapılan tadilat ruhsatı başvuruları; talep edilmesi halinde ruhsatın düzenlendiği Yönetmeliğe göre sonuçlandırılır.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Yürürlük</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000000"/>
          <w:sz w:val="22"/>
          <w:szCs w:val="22"/>
          <w:lang w:val="tr-TR" w:eastAsia="tr-TR" w:bidi="ar-SA"/>
        </w:rPr>
        <w:t>MADDE 71 - </w:t>
      </w:r>
      <w:r w:rsidRPr="00B67288">
        <w:rPr>
          <w:rFonts w:ascii="Calibri" w:eastAsia="Times New Roman" w:hAnsi="Calibri" w:cs="Calibri"/>
          <w:color w:val="000000"/>
          <w:sz w:val="22"/>
          <w:szCs w:val="22"/>
          <w:lang w:val="tr-TR" w:eastAsia="tr-TR" w:bidi="ar-SA"/>
        </w:rPr>
        <w:t>(1) Bu </w:t>
      </w:r>
      <w:r w:rsidRPr="00B67288">
        <w:rPr>
          <w:rFonts w:ascii="Calibri" w:eastAsia="Times New Roman" w:hAnsi="Calibri" w:cs="Calibri"/>
          <w:color w:val="1C283D"/>
          <w:sz w:val="22"/>
          <w:szCs w:val="22"/>
          <w:lang w:val="tr-TR" w:eastAsia="tr-TR" w:bidi="ar-SA"/>
        </w:rPr>
        <w:t>Yönetmeliğin geçici 3 üncü maddesi yayımı tarihinde, diğer</w:t>
      </w:r>
      <w:r w:rsidRPr="00B67288">
        <w:rPr>
          <w:rFonts w:ascii="Calibri" w:eastAsia="Times New Roman" w:hAnsi="Calibri" w:cs="Calibri"/>
          <w:color w:val="00B0F0"/>
          <w:sz w:val="22"/>
          <w:szCs w:val="22"/>
          <w:lang w:val="tr-TR" w:eastAsia="tr-TR" w:bidi="ar-SA"/>
        </w:rPr>
        <w:t> </w:t>
      </w:r>
      <w:r w:rsidRPr="00B67288">
        <w:rPr>
          <w:rFonts w:ascii="Calibri" w:eastAsia="Times New Roman" w:hAnsi="Calibri" w:cs="Calibri"/>
          <w:color w:val="1C283D"/>
          <w:sz w:val="22"/>
          <w:szCs w:val="22"/>
          <w:lang w:val="tr-TR" w:eastAsia="tr-TR" w:bidi="ar-SA"/>
        </w:rPr>
        <w:t>maddeleri 1/10/2017 tarihinde yürürlüğe girer.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lastRenderedPageBreak/>
        <w:t> </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Yürütme</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b/>
          <w:bCs/>
          <w:color w:val="1C283D"/>
          <w:sz w:val="22"/>
          <w:szCs w:val="22"/>
          <w:lang w:val="tr-TR" w:eastAsia="tr-TR" w:bidi="ar-SA"/>
        </w:rPr>
        <w:t>MADDE 72 - </w:t>
      </w:r>
      <w:r w:rsidRPr="00B67288">
        <w:rPr>
          <w:rFonts w:ascii="Calibri" w:eastAsia="Times New Roman" w:hAnsi="Calibri" w:cs="Calibri"/>
          <w:color w:val="1C283D"/>
          <w:sz w:val="22"/>
          <w:szCs w:val="22"/>
          <w:lang w:val="tr-TR" w:eastAsia="tr-TR" w:bidi="ar-SA"/>
        </w:rPr>
        <w:t>(1) Bu Yönetmelik hükümlerini Çevre ve Şehircilik Bakanı yürütür.</w:t>
      </w:r>
    </w:p>
    <w:p w:rsidR="00B67288" w:rsidRPr="00B67288" w:rsidRDefault="00B67288" w:rsidP="00B67288">
      <w:pPr>
        <w:shd w:val="clear" w:color="auto" w:fill="FFFFFF"/>
        <w:ind w:firstLine="567"/>
        <w:jc w:val="both"/>
        <w:rPr>
          <w:rFonts w:ascii="Calibri" w:eastAsia="Times New Roman" w:hAnsi="Calibri" w:cs="Calibri"/>
          <w:color w:val="1C283D"/>
          <w:sz w:val="22"/>
          <w:szCs w:val="22"/>
          <w:lang w:val="tr-TR" w:eastAsia="tr-TR" w:bidi="ar-SA"/>
        </w:rPr>
      </w:pPr>
      <w:r w:rsidRPr="00B67288">
        <w:rPr>
          <w:rFonts w:ascii="Calibri" w:eastAsia="Times New Roman" w:hAnsi="Calibri" w:cs="Calibri"/>
          <w:color w:val="1C283D"/>
          <w:sz w:val="22"/>
          <w:szCs w:val="22"/>
          <w:lang w:val="tr-TR" w:eastAsia="tr-TR" w:bidi="ar-SA"/>
        </w:rPr>
        <w:t>_______________</w:t>
      </w:r>
    </w:p>
    <w:p w:rsidR="00B67288" w:rsidRPr="00B67288" w:rsidRDefault="00B67288" w:rsidP="00B67288">
      <w:pPr>
        <w:shd w:val="clear" w:color="auto" w:fill="FFFFFF"/>
        <w:ind w:left="927" w:hanging="360"/>
        <w:jc w:val="both"/>
        <w:rPr>
          <w:rFonts w:ascii="Times New Roman" w:eastAsia="Times New Roman" w:hAnsi="Times New Roman"/>
          <w:color w:val="1C283D"/>
          <w:lang w:val="tr-TR" w:eastAsia="tr-TR" w:bidi="ar-SA"/>
        </w:rPr>
      </w:pPr>
      <w:r w:rsidRPr="00B67288">
        <w:rPr>
          <w:rFonts w:ascii="Calibri" w:eastAsia="Times New Roman" w:hAnsi="Calibri" w:cs="Calibri"/>
          <w:i/>
          <w:iCs/>
          <w:color w:val="1C283D"/>
          <w:sz w:val="20"/>
          <w:szCs w:val="20"/>
          <w:lang w:val="tr-TR" w:eastAsia="tr-TR" w:bidi="ar-SA"/>
        </w:rPr>
        <w:t>(1)</w:t>
      </w:r>
      <w:r w:rsidRPr="00B67288">
        <w:rPr>
          <w:rFonts w:ascii="Times New Roman" w:eastAsia="Times New Roman" w:hAnsi="Times New Roman"/>
          <w:i/>
          <w:iCs/>
          <w:color w:val="1C283D"/>
          <w:sz w:val="20"/>
          <w:szCs w:val="20"/>
          <w:lang w:val="tr-TR" w:eastAsia="tr-TR" w:bidi="ar-SA"/>
        </w:rPr>
        <w:t>    </w:t>
      </w:r>
      <w:r w:rsidRPr="00B67288">
        <w:rPr>
          <w:rFonts w:ascii="Calibri" w:eastAsia="Times New Roman" w:hAnsi="Calibri" w:cs="Calibri"/>
          <w:i/>
          <w:iCs/>
          <w:color w:val="1C283D"/>
          <w:sz w:val="20"/>
          <w:szCs w:val="20"/>
          <w:lang w:val="tr-TR" w:eastAsia="tr-TR" w:bidi="ar-SA"/>
        </w:rPr>
        <w:t>Bu değişiklik 3/7/2017 tarihinden geçerli olmak üzere yürürlüğe girer.</w:t>
      </w:r>
    </w:p>
    <w:p w:rsidR="00B67288" w:rsidRPr="00B67288" w:rsidRDefault="00B67288" w:rsidP="00B67288">
      <w:pPr>
        <w:shd w:val="clear" w:color="auto" w:fill="FFFFFF"/>
        <w:spacing w:after="200" w:line="253" w:lineRule="atLeast"/>
        <w:rPr>
          <w:rFonts w:ascii="Calibri" w:eastAsia="Times New Roman" w:hAnsi="Calibri" w:cs="Calibri"/>
          <w:color w:val="1C283D"/>
          <w:sz w:val="22"/>
          <w:szCs w:val="22"/>
          <w:lang w:val="tr-TR" w:eastAsia="tr-TR" w:bidi="ar-SA"/>
        </w:rPr>
      </w:pPr>
      <w:r w:rsidRPr="00B67288">
        <w:rPr>
          <w:rFonts w:ascii="Calibri" w:eastAsia="Times New Roman" w:hAnsi="Calibri" w:cs="Calibri"/>
          <w:i/>
          <w:iCs/>
          <w:color w:val="1C283D"/>
          <w:sz w:val="20"/>
          <w:szCs w:val="20"/>
          <w:lang w:val="tr-TR" w:eastAsia="tr-TR" w:bidi="ar-SA"/>
        </w:rPr>
        <w:t>            (2)    Bu değişiklik 1/10/2017 tarihinde yürürlüğe girer.</w:t>
      </w:r>
    </w:p>
    <w:p w:rsidR="00CF6F81" w:rsidRDefault="00B67288"/>
    <w:sectPr w:rsidR="00CF6F81" w:rsidSect="00DE1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67288"/>
    <w:rsid w:val="0015527C"/>
    <w:rsid w:val="005A2F05"/>
    <w:rsid w:val="00697761"/>
    <w:rsid w:val="00876BA9"/>
    <w:rsid w:val="00880471"/>
    <w:rsid w:val="009252F9"/>
    <w:rsid w:val="00B67288"/>
    <w:rsid w:val="00D67558"/>
    <w:rsid w:val="00DE1117"/>
    <w:rsid w:val="00F35A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F9"/>
    <w:pPr>
      <w:spacing w:after="0" w:line="240" w:lineRule="auto"/>
    </w:pPr>
    <w:rPr>
      <w:sz w:val="24"/>
      <w:szCs w:val="24"/>
    </w:rPr>
  </w:style>
  <w:style w:type="paragraph" w:styleId="Heading1">
    <w:name w:val="heading 1"/>
    <w:basedOn w:val="Normal"/>
    <w:next w:val="Normal"/>
    <w:link w:val="Heading1Char"/>
    <w:uiPriority w:val="9"/>
    <w:qFormat/>
    <w:rsid w:val="009252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52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52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52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2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2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2F9"/>
    <w:pPr>
      <w:spacing w:before="240" w:after="60"/>
      <w:outlineLvl w:val="6"/>
    </w:pPr>
  </w:style>
  <w:style w:type="paragraph" w:styleId="Heading8">
    <w:name w:val="heading 8"/>
    <w:basedOn w:val="Normal"/>
    <w:next w:val="Normal"/>
    <w:link w:val="Heading8Char"/>
    <w:uiPriority w:val="9"/>
    <w:semiHidden/>
    <w:unhideWhenUsed/>
    <w:qFormat/>
    <w:rsid w:val="009252F9"/>
    <w:pPr>
      <w:spacing w:before="240" w:after="60"/>
      <w:outlineLvl w:val="7"/>
    </w:pPr>
    <w:rPr>
      <w:i/>
      <w:iCs/>
    </w:rPr>
  </w:style>
  <w:style w:type="paragraph" w:styleId="Heading9">
    <w:name w:val="heading 9"/>
    <w:basedOn w:val="Normal"/>
    <w:next w:val="Normal"/>
    <w:link w:val="Heading9Char"/>
    <w:uiPriority w:val="9"/>
    <w:semiHidden/>
    <w:unhideWhenUsed/>
    <w:qFormat/>
    <w:rsid w:val="009252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52F9"/>
    <w:rPr>
      <w:rFonts w:asciiTheme="minorHAnsi" w:hAnsiTheme="minorHAnsi"/>
      <w:b/>
      <w:i/>
      <w:iCs/>
    </w:rPr>
  </w:style>
  <w:style w:type="paragraph" w:styleId="NoSpacing">
    <w:name w:val="No Spacing"/>
    <w:basedOn w:val="Normal"/>
    <w:uiPriority w:val="1"/>
    <w:qFormat/>
    <w:rsid w:val="009252F9"/>
    <w:rPr>
      <w:szCs w:val="32"/>
    </w:rPr>
  </w:style>
  <w:style w:type="paragraph" w:styleId="BodyText">
    <w:name w:val="Body Text"/>
    <w:basedOn w:val="Normal"/>
    <w:link w:val="BodyTextChar"/>
    <w:uiPriority w:val="99"/>
    <w:semiHidden/>
    <w:unhideWhenUsed/>
    <w:rsid w:val="009252F9"/>
    <w:pPr>
      <w:spacing w:after="120"/>
    </w:pPr>
  </w:style>
  <w:style w:type="character" w:customStyle="1" w:styleId="BodyTextChar">
    <w:name w:val="Body Text Char"/>
    <w:basedOn w:val="DefaultParagraphFont"/>
    <w:link w:val="BodyText"/>
    <w:uiPriority w:val="99"/>
    <w:semiHidden/>
    <w:rsid w:val="009252F9"/>
    <w:rPr>
      <w:rFonts w:ascii="Times New Roman" w:hAnsi="Times New Roman"/>
      <w:sz w:val="20"/>
      <w:szCs w:val="20"/>
    </w:rPr>
  </w:style>
  <w:style w:type="paragraph" w:styleId="ListParagraph">
    <w:name w:val="List Paragraph"/>
    <w:basedOn w:val="Normal"/>
    <w:uiPriority w:val="34"/>
    <w:qFormat/>
    <w:rsid w:val="009252F9"/>
    <w:pPr>
      <w:ind w:left="720"/>
      <w:contextualSpacing/>
    </w:pPr>
  </w:style>
  <w:style w:type="character" w:customStyle="1" w:styleId="Heading1Char">
    <w:name w:val="Heading 1 Char"/>
    <w:basedOn w:val="DefaultParagraphFont"/>
    <w:link w:val="Heading1"/>
    <w:uiPriority w:val="9"/>
    <w:rsid w:val="009252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52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52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52F9"/>
    <w:rPr>
      <w:b/>
      <w:bCs/>
      <w:sz w:val="28"/>
      <w:szCs w:val="28"/>
    </w:rPr>
  </w:style>
  <w:style w:type="character" w:customStyle="1" w:styleId="Heading5Char">
    <w:name w:val="Heading 5 Char"/>
    <w:basedOn w:val="DefaultParagraphFont"/>
    <w:link w:val="Heading5"/>
    <w:uiPriority w:val="9"/>
    <w:semiHidden/>
    <w:rsid w:val="009252F9"/>
    <w:rPr>
      <w:b/>
      <w:bCs/>
      <w:i/>
      <w:iCs/>
      <w:sz w:val="26"/>
      <w:szCs w:val="26"/>
    </w:rPr>
  </w:style>
  <w:style w:type="character" w:customStyle="1" w:styleId="Heading6Char">
    <w:name w:val="Heading 6 Char"/>
    <w:basedOn w:val="DefaultParagraphFont"/>
    <w:link w:val="Heading6"/>
    <w:uiPriority w:val="9"/>
    <w:semiHidden/>
    <w:rsid w:val="009252F9"/>
    <w:rPr>
      <w:b/>
      <w:bCs/>
    </w:rPr>
  </w:style>
  <w:style w:type="character" w:customStyle="1" w:styleId="Heading7Char">
    <w:name w:val="Heading 7 Char"/>
    <w:basedOn w:val="DefaultParagraphFont"/>
    <w:link w:val="Heading7"/>
    <w:uiPriority w:val="9"/>
    <w:semiHidden/>
    <w:rsid w:val="009252F9"/>
    <w:rPr>
      <w:sz w:val="24"/>
      <w:szCs w:val="24"/>
    </w:rPr>
  </w:style>
  <w:style w:type="character" w:customStyle="1" w:styleId="Heading8Char">
    <w:name w:val="Heading 8 Char"/>
    <w:basedOn w:val="DefaultParagraphFont"/>
    <w:link w:val="Heading8"/>
    <w:uiPriority w:val="9"/>
    <w:semiHidden/>
    <w:rsid w:val="009252F9"/>
    <w:rPr>
      <w:i/>
      <w:iCs/>
      <w:sz w:val="24"/>
      <w:szCs w:val="24"/>
    </w:rPr>
  </w:style>
  <w:style w:type="character" w:customStyle="1" w:styleId="Heading9Char">
    <w:name w:val="Heading 9 Char"/>
    <w:basedOn w:val="DefaultParagraphFont"/>
    <w:link w:val="Heading9"/>
    <w:uiPriority w:val="9"/>
    <w:semiHidden/>
    <w:rsid w:val="009252F9"/>
    <w:rPr>
      <w:rFonts w:asciiTheme="majorHAnsi" w:eastAsiaTheme="majorEastAsia" w:hAnsiTheme="majorHAnsi"/>
    </w:rPr>
  </w:style>
  <w:style w:type="paragraph" w:styleId="Title">
    <w:name w:val="Title"/>
    <w:basedOn w:val="Normal"/>
    <w:next w:val="Normal"/>
    <w:link w:val="TitleChar"/>
    <w:uiPriority w:val="10"/>
    <w:qFormat/>
    <w:rsid w:val="009252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52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52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52F9"/>
    <w:rPr>
      <w:rFonts w:asciiTheme="majorHAnsi" w:eastAsiaTheme="majorEastAsia" w:hAnsiTheme="majorHAnsi"/>
      <w:sz w:val="24"/>
      <w:szCs w:val="24"/>
    </w:rPr>
  </w:style>
  <w:style w:type="character" w:styleId="Strong">
    <w:name w:val="Strong"/>
    <w:basedOn w:val="DefaultParagraphFont"/>
    <w:uiPriority w:val="22"/>
    <w:qFormat/>
    <w:rsid w:val="009252F9"/>
    <w:rPr>
      <w:b/>
      <w:bCs/>
    </w:rPr>
  </w:style>
  <w:style w:type="paragraph" w:styleId="Quote">
    <w:name w:val="Quote"/>
    <w:basedOn w:val="Normal"/>
    <w:next w:val="Normal"/>
    <w:link w:val="QuoteChar"/>
    <w:uiPriority w:val="29"/>
    <w:qFormat/>
    <w:rsid w:val="009252F9"/>
    <w:rPr>
      <w:i/>
    </w:rPr>
  </w:style>
  <w:style w:type="character" w:customStyle="1" w:styleId="QuoteChar">
    <w:name w:val="Quote Char"/>
    <w:basedOn w:val="DefaultParagraphFont"/>
    <w:link w:val="Quote"/>
    <w:uiPriority w:val="29"/>
    <w:rsid w:val="009252F9"/>
    <w:rPr>
      <w:i/>
      <w:sz w:val="24"/>
      <w:szCs w:val="24"/>
    </w:rPr>
  </w:style>
  <w:style w:type="paragraph" w:styleId="IntenseQuote">
    <w:name w:val="Intense Quote"/>
    <w:basedOn w:val="Normal"/>
    <w:next w:val="Normal"/>
    <w:link w:val="IntenseQuoteChar"/>
    <w:uiPriority w:val="30"/>
    <w:qFormat/>
    <w:rsid w:val="009252F9"/>
    <w:pPr>
      <w:ind w:left="720" w:right="720"/>
    </w:pPr>
    <w:rPr>
      <w:b/>
      <w:i/>
      <w:szCs w:val="22"/>
    </w:rPr>
  </w:style>
  <w:style w:type="character" w:customStyle="1" w:styleId="IntenseQuoteChar">
    <w:name w:val="Intense Quote Char"/>
    <w:basedOn w:val="DefaultParagraphFont"/>
    <w:link w:val="IntenseQuote"/>
    <w:uiPriority w:val="30"/>
    <w:rsid w:val="009252F9"/>
    <w:rPr>
      <w:b/>
      <w:i/>
      <w:sz w:val="24"/>
    </w:rPr>
  </w:style>
  <w:style w:type="character" w:styleId="SubtleEmphasis">
    <w:name w:val="Subtle Emphasis"/>
    <w:uiPriority w:val="19"/>
    <w:qFormat/>
    <w:rsid w:val="009252F9"/>
    <w:rPr>
      <w:i/>
      <w:color w:val="5A5A5A" w:themeColor="text1" w:themeTint="A5"/>
    </w:rPr>
  </w:style>
  <w:style w:type="character" w:styleId="IntenseEmphasis">
    <w:name w:val="Intense Emphasis"/>
    <w:basedOn w:val="DefaultParagraphFont"/>
    <w:uiPriority w:val="21"/>
    <w:qFormat/>
    <w:rsid w:val="009252F9"/>
    <w:rPr>
      <w:b/>
      <w:i/>
      <w:sz w:val="24"/>
      <w:szCs w:val="24"/>
      <w:u w:val="single"/>
    </w:rPr>
  </w:style>
  <w:style w:type="character" w:styleId="SubtleReference">
    <w:name w:val="Subtle Reference"/>
    <w:basedOn w:val="DefaultParagraphFont"/>
    <w:uiPriority w:val="31"/>
    <w:qFormat/>
    <w:rsid w:val="009252F9"/>
    <w:rPr>
      <w:sz w:val="24"/>
      <w:szCs w:val="24"/>
      <w:u w:val="single"/>
    </w:rPr>
  </w:style>
  <w:style w:type="character" w:styleId="IntenseReference">
    <w:name w:val="Intense Reference"/>
    <w:basedOn w:val="DefaultParagraphFont"/>
    <w:uiPriority w:val="32"/>
    <w:qFormat/>
    <w:rsid w:val="009252F9"/>
    <w:rPr>
      <w:b/>
      <w:sz w:val="24"/>
      <w:u w:val="single"/>
    </w:rPr>
  </w:style>
  <w:style w:type="character" w:styleId="BookTitle">
    <w:name w:val="Book Title"/>
    <w:basedOn w:val="DefaultParagraphFont"/>
    <w:uiPriority w:val="33"/>
    <w:qFormat/>
    <w:rsid w:val="009252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52F9"/>
    <w:pPr>
      <w:outlineLvl w:val="9"/>
    </w:pPr>
  </w:style>
  <w:style w:type="paragraph" w:customStyle="1" w:styleId="bgheadpop">
    <w:name w:val="bgheadpop"/>
    <w:basedOn w:val="Normal"/>
    <w:rsid w:val="00B67288"/>
    <w:pPr>
      <w:spacing w:before="100" w:beforeAutospacing="1" w:after="100" w:afterAutospacing="1"/>
    </w:pPr>
    <w:rPr>
      <w:rFonts w:ascii="Times New Roman" w:eastAsia="Times New Roman" w:hAnsi="Times New Roman"/>
      <w:lang w:val="tr-TR" w:eastAsia="tr-TR" w:bidi="ar-SA"/>
    </w:rPr>
  </w:style>
  <w:style w:type="paragraph" w:styleId="PlainText">
    <w:name w:val="Plain Text"/>
    <w:basedOn w:val="Normal"/>
    <w:link w:val="PlainTextChar"/>
    <w:uiPriority w:val="99"/>
    <w:semiHidden/>
    <w:unhideWhenUsed/>
    <w:rsid w:val="00B67288"/>
    <w:pPr>
      <w:spacing w:before="100" w:beforeAutospacing="1" w:after="100" w:afterAutospacing="1"/>
    </w:pPr>
    <w:rPr>
      <w:rFonts w:ascii="Times New Roman" w:eastAsia="Times New Roman" w:hAnsi="Times New Roman"/>
      <w:lang w:val="tr-TR" w:eastAsia="tr-TR" w:bidi="ar-SA"/>
    </w:rPr>
  </w:style>
  <w:style w:type="character" w:customStyle="1" w:styleId="PlainTextChar">
    <w:name w:val="Plain Text Char"/>
    <w:basedOn w:val="DefaultParagraphFont"/>
    <w:link w:val="PlainText"/>
    <w:uiPriority w:val="99"/>
    <w:semiHidden/>
    <w:rsid w:val="00B67288"/>
    <w:rPr>
      <w:rFonts w:ascii="Times New Roman" w:eastAsia="Times New Roman" w:hAnsi="Times New Roman"/>
      <w:sz w:val="24"/>
      <w:szCs w:val="24"/>
      <w:lang w:val="tr-TR" w:eastAsia="tr-TR" w:bidi="ar-SA"/>
    </w:rPr>
  </w:style>
  <w:style w:type="paragraph" w:customStyle="1" w:styleId="default">
    <w:name w:val="default"/>
    <w:basedOn w:val="Normal"/>
    <w:rsid w:val="00B67288"/>
    <w:pPr>
      <w:spacing w:before="100" w:beforeAutospacing="1" w:after="100" w:afterAutospacing="1"/>
    </w:pPr>
    <w:rPr>
      <w:rFonts w:ascii="Times New Roman" w:eastAsia="Times New Roman" w:hAnsi="Times New Roman"/>
      <w:lang w:val="tr-TR" w:eastAsia="tr-TR" w:bidi="ar-SA"/>
    </w:rPr>
  </w:style>
</w:styles>
</file>

<file path=word/webSettings.xml><?xml version="1.0" encoding="utf-8"?>
<w:webSettings xmlns:r="http://schemas.openxmlformats.org/officeDocument/2006/relationships" xmlns:w="http://schemas.openxmlformats.org/wordprocessingml/2006/main">
  <w:divs>
    <w:div w:id="13569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29248</Words>
  <Characters>166716</Characters>
  <Application>Microsoft Office Word</Application>
  <DocSecurity>0</DocSecurity>
  <Lines>1389</Lines>
  <Paragraphs>391</Paragraphs>
  <ScaleCrop>false</ScaleCrop>
  <Company>Hewlett-Packard</Company>
  <LinksUpToDate>false</LinksUpToDate>
  <CharactersWithSpaces>195573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fatihagaoglu</dc:creator>
  <cp:lastModifiedBy>fatihagaoglu</cp:lastModifiedBy>
  <cp:revision>1</cp:revision>
  <dcterms:created xsi:type="dcterms:W3CDTF">2018-01-16T13:48:00Z</dcterms:created>
  <dcterms:modified xsi:type="dcterms:W3CDTF">2018-01-16T13:48:00Z</dcterms:modified>
</cp:coreProperties>
</file>